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4DC" w:rsidRDefault="00587C75" w:rsidP="00C674DC">
      <w:pPr>
        <w:pStyle w:val="TtuloArtigo"/>
      </w:pPr>
      <w:r>
        <w:t xml:space="preserve">desenvolvimento de um protótipo </w:t>
      </w:r>
      <w:r w:rsidR="003B1DD1">
        <w:t>didático de levitação magnética</w:t>
      </w:r>
    </w:p>
    <w:p w:rsidR="00C674DC" w:rsidRDefault="00C674DC" w:rsidP="00C674DC"/>
    <w:p w:rsidR="00C674DC" w:rsidRDefault="00FD54AC" w:rsidP="00C674DC">
      <w:pPr>
        <w:pStyle w:val="Autor"/>
      </w:pPr>
      <w:r>
        <w:rPr>
          <w:b/>
        </w:rPr>
        <w:t>Rômulo L. Milhomem</w:t>
      </w:r>
      <w:r w:rsidR="00C674DC">
        <w:t xml:space="preserve"> – </w:t>
      </w:r>
      <w:r w:rsidR="00FC7C3E">
        <w:t>rlmilhomem@yahoo.com.br</w:t>
      </w:r>
    </w:p>
    <w:p w:rsidR="00C674DC" w:rsidRDefault="00FD54AC" w:rsidP="00C674DC">
      <w:pPr>
        <w:pStyle w:val="Autor"/>
      </w:pPr>
      <w:r>
        <w:rPr>
          <w:b/>
        </w:rPr>
        <w:t>Rafael S. Bayma</w:t>
      </w:r>
      <w:r w:rsidR="00C674DC">
        <w:t xml:space="preserve"> – </w:t>
      </w:r>
      <w:r w:rsidR="00F538DC">
        <w:t>rafaelbayma@ufpa.br</w:t>
      </w:r>
    </w:p>
    <w:p w:rsidR="00C674DC" w:rsidRDefault="00FD54AC" w:rsidP="00C674DC">
      <w:pPr>
        <w:pStyle w:val="Autor"/>
      </w:pPr>
      <w:r>
        <w:rPr>
          <w:b/>
        </w:rPr>
        <w:t>Cleison D. Silva</w:t>
      </w:r>
      <w:r w:rsidR="00C674DC">
        <w:t xml:space="preserve"> – </w:t>
      </w:r>
      <w:r w:rsidR="00F538DC">
        <w:t>cleison@ufpa.br</w:t>
      </w:r>
    </w:p>
    <w:p w:rsidR="007D3584" w:rsidRPr="00AC31C9" w:rsidRDefault="00FD54AC" w:rsidP="007D3584">
      <w:pPr>
        <w:pStyle w:val="Autor"/>
      </w:pPr>
      <w:r w:rsidRPr="00AC31C9">
        <w:rPr>
          <w:b/>
        </w:rPr>
        <w:t>Adjan M. Castro</w:t>
      </w:r>
      <w:r w:rsidR="007D3584" w:rsidRPr="00AC31C9">
        <w:t xml:space="preserve"> – </w:t>
      </w:r>
      <w:r w:rsidR="00FC7C3E" w:rsidRPr="00AC31C9">
        <w:t>adjanmatos@yahoo.com.br</w:t>
      </w:r>
    </w:p>
    <w:p w:rsidR="009476BA" w:rsidRDefault="009476BA" w:rsidP="00C674DC">
      <w:pPr>
        <w:pStyle w:val="Autor"/>
      </w:pPr>
      <w:r>
        <w:t>Universidade Federal do Pará, Campus de Tucuruí</w:t>
      </w:r>
    </w:p>
    <w:p w:rsidR="00C674DC" w:rsidRDefault="009476BA" w:rsidP="00C674DC">
      <w:pPr>
        <w:pStyle w:val="Autor"/>
      </w:pPr>
      <w:r>
        <w:t>R</w:t>
      </w:r>
      <w:r w:rsidR="00DD1D34">
        <w:t xml:space="preserve">ua </w:t>
      </w:r>
      <w:r>
        <w:t>Itaipu, 36 – Vila Permanente</w:t>
      </w:r>
    </w:p>
    <w:p w:rsidR="00C674DC" w:rsidRDefault="009476BA" w:rsidP="00C674DC">
      <w:pPr>
        <w:pStyle w:val="Autor"/>
      </w:pPr>
      <w:r>
        <w:t>68455-655</w:t>
      </w:r>
      <w:r w:rsidR="00C674DC">
        <w:t xml:space="preserve"> – </w:t>
      </w:r>
      <w:r>
        <w:t>Tucuruí</w:t>
      </w:r>
      <w:r w:rsidR="00C674DC">
        <w:t xml:space="preserve"> – </w:t>
      </w:r>
      <w:r>
        <w:t>Pará</w:t>
      </w:r>
    </w:p>
    <w:p w:rsidR="00C674DC" w:rsidRDefault="00C674DC" w:rsidP="00C674DC"/>
    <w:p w:rsidR="00C674DC" w:rsidRDefault="00C674DC" w:rsidP="00C674DC">
      <w:pPr>
        <w:pStyle w:val="Resumo"/>
      </w:pPr>
      <w:r>
        <w:rPr>
          <w:b/>
        </w:rPr>
        <w:t>Resumo:</w:t>
      </w:r>
      <w:r>
        <w:t xml:space="preserve"> </w:t>
      </w:r>
      <w:r w:rsidR="00FB2245">
        <w:t>A construção de experimentos didáticos é uma atividade que contribui posit</w:t>
      </w:r>
      <w:r w:rsidR="00FB2245">
        <w:t>i</w:t>
      </w:r>
      <w:r w:rsidR="00FB2245">
        <w:t>vamente em diversos aspectos ao ensino de engenharia</w:t>
      </w:r>
      <w:r w:rsidR="003B1DD1">
        <w:t xml:space="preserve">, promovendo ganhos aos </w:t>
      </w:r>
      <w:r w:rsidR="00AB0ED0">
        <w:t>al</w:t>
      </w:r>
      <w:r w:rsidR="00AB0ED0">
        <w:t>u</w:t>
      </w:r>
      <w:r w:rsidR="00AB0ED0">
        <w:t>nos</w:t>
      </w:r>
      <w:r w:rsidR="003B1DD1">
        <w:t>, professores e a própria instituição</w:t>
      </w:r>
      <w:r w:rsidR="00FB2245">
        <w:t xml:space="preserve">. </w:t>
      </w:r>
      <w:r w:rsidR="003B1DD1">
        <w:t>Neste trabalho é ilustrada</w:t>
      </w:r>
      <w:r w:rsidR="00FB2245">
        <w:t xml:space="preserve"> </w:t>
      </w:r>
      <w:r w:rsidR="003B1DD1">
        <w:t>uma experiência do Campus de Tucuruí, da U</w:t>
      </w:r>
      <w:r w:rsidR="00AB0ED0">
        <w:t xml:space="preserve">niversidade Federal do Pará, pela iniciativa de desenvolver um processo de levitação magnética. São relatados os resultados teóricos e práticos e seus impactos na pesquisa e ensino da comunidade acadêmica em que se insere, sob a ótica docente e discente. </w:t>
      </w:r>
    </w:p>
    <w:p w:rsidR="00587C75" w:rsidRPr="00587C75" w:rsidRDefault="00587C75" w:rsidP="00587C75"/>
    <w:p w:rsidR="00C674DC" w:rsidRDefault="00C674DC" w:rsidP="00305752">
      <w:pPr>
        <w:pStyle w:val="Resumo"/>
        <w:spacing w:before="120"/>
        <w:rPr>
          <w:lang w:eastAsia="en-US"/>
        </w:rPr>
      </w:pPr>
      <w:r>
        <w:rPr>
          <w:b/>
        </w:rPr>
        <w:t>Palavras-chave:</w:t>
      </w:r>
      <w:r>
        <w:t xml:space="preserve"> </w:t>
      </w:r>
      <w:r w:rsidR="00587C75">
        <w:rPr>
          <w:lang w:eastAsia="en-US"/>
        </w:rPr>
        <w:t>Levitação magnética, MAGLEV, Sistemas dinâmicos, Protótipo did</w:t>
      </w:r>
      <w:r w:rsidR="00587C75">
        <w:rPr>
          <w:lang w:eastAsia="en-US"/>
        </w:rPr>
        <w:t>á</w:t>
      </w:r>
      <w:r w:rsidR="00587C75">
        <w:rPr>
          <w:lang w:eastAsia="en-US"/>
        </w:rPr>
        <w:t>tico, S</w:t>
      </w:r>
      <w:r w:rsidR="00587C75" w:rsidRPr="00E95887">
        <w:rPr>
          <w:lang w:eastAsia="en-US"/>
        </w:rPr>
        <w:t>istemas de controle.</w:t>
      </w:r>
    </w:p>
    <w:p w:rsidR="00C674DC" w:rsidRDefault="00C674DC" w:rsidP="00305752">
      <w:pPr>
        <w:pStyle w:val="Ttulo1"/>
        <w:tabs>
          <w:tab w:val="clear" w:pos="1141"/>
        </w:tabs>
        <w:spacing w:before="360"/>
        <w:ind w:left="425" w:hanging="425"/>
      </w:pPr>
      <w:r>
        <w:t>introdução</w:t>
      </w:r>
    </w:p>
    <w:p w:rsidR="009C5CD5" w:rsidRDefault="009C5CD5" w:rsidP="00587C75">
      <w:pPr>
        <w:pStyle w:val="TextoPrincipal"/>
      </w:pPr>
      <w:r>
        <w:t xml:space="preserve">A construção de experimentos é considerada uma eficiente atividade didática em cursos de engenharia, uma vez que integra esforços intelectuais e técnicos dos alunos em direção a uma meta concreta e bem definida. Esta prática tem sido desenvolvida na Universidade Federal do Pará, inclusive em unidades avançadas do interior, como o Campus de Tucuruí, onde o Grupo de Controle e Automação, formado por alunos de graduação em Engenharia Elétrica </w:t>
      </w:r>
      <w:r w:rsidRPr="008529AB">
        <w:t>obteve resultados significativos ao construir um pr</w:t>
      </w:r>
      <w:r w:rsidRPr="008529AB">
        <w:t>o</w:t>
      </w:r>
      <w:r w:rsidRPr="008529AB">
        <w:t>tótipo de um processo de levitação magnética</w:t>
      </w:r>
      <w:r>
        <w:t xml:space="preserve"> – MAGLEV (do inglês </w:t>
      </w:r>
      <w:r w:rsidRPr="009C5CD5">
        <w:rPr>
          <w:i/>
        </w:rPr>
        <w:t>Magnetic Levit</w:t>
      </w:r>
      <w:r w:rsidRPr="009C5CD5">
        <w:rPr>
          <w:i/>
        </w:rPr>
        <w:t>a</w:t>
      </w:r>
      <w:r w:rsidRPr="009C5CD5">
        <w:rPr>
          <w:i/>
        </w:rPr>
        <w:t>tion</w:t>
      </w:r>
      <w:r w:rsidR="00F86404">
        <w:t>) – que consiste em manter um corpo flutuando a partir do equilíbrio entre a força peso e a de campo magnético gerado por eletroímã.</w:t>
      </w:r>
    </w:p>
    <w:p w:rsidR="00587C75" w:rsidRDefault="00F86404" w:rsidP="00587C75">
      <w:pPr>
        <w:pStyle w:val="TextoPrincipal"/>
      </w:pPr>
      <w:r>
        <w:t xml:space="preserve">O fenômeno de levitação foi escolhido pelo desafio que representa </w:t>
      </w:r>
      <w:r w:rsidR="00587C75" w:rsidRPr="000D4735">
        <w:t>em termo</w:t>
      </w:r>
      <w:r w:rsidR="00587C75">
        <w:t>s</w:t>
      </w:r>
      <w:r w:rsidR="00587C75" w:rsidRPr="000D4735">
        <w:t xml:space="preserve"> </w:t>
      </w:r>
      <w:r w:rsidR="00587C75">
        <w:t xml:space="preserve">de aprendizagem: trata-se de um problema que envolve diversos conhecimentos básicos, como Circuitos Elétricos, Teoria Eletromagnética, Eletrônica Analógica e Sistemas de Controle. Sob este ponto de vista, </w:t>
      </w:r>
      <w:r w:rsidR="00587C75" w:rsidRPr="008529AB">
        <w:t>a experiência foi enriquecedora porque coincidiu com o momento em que estas disciplinas estavam sendo cursadas.</w:t>
      </w:r>
    </w:p>
    <w:p w:rsidR="00E62258" w:rsidRPr="00F86404" w:rsidRDefault="00587C75" w:rsidP="00E62258">
      <w:pPr>
        <w:pStyle w:val="TextoPrincipal"/>
      </w:pPr>
      <w:r>
        <w:t xml:space="preserve">As principais diretrizes de construção foram inspiradas </w:t>
      </w:r>
      <w:r w:rsidR="00F86404">
        <w:t>por</w:t>
      </w:r>
      <w:r>
        <w:t xml:space="preserve"> </w:t>
      </w:r>
      <w:r w:rsidR="00AD037D">
        <w:t xml:space="preserve">(BARBOSA, </w:t>
      </w:r>
      <w:r>
        <w:t>2003), onde um protótipo foi desenvolvido com o intuito de testar estratégias de controle de</w:t>
      </w:r>
      <w:r>
        <w:t>n</w:t>
      </w:r>
      <w:r>
        <w:t>tro de um contexto maior, o processo TOKAMAK</w:t>
      </w:r>
      <w:r w:rsidR="00EF264D">
        <w:t>,</w:t>
      </w:r>
      <w:r>
        <w:t xml:space="preserve"> </w:t>
      </w:r>
      <w:r w:rsidR="00E62258" w:rsidRPr="00CE0F57">
        <w:t>que usa fusão termonuclear contr</w:t>
      </w:r>
      <w:r w:rsidR="00E62258" w:rsidRPr="00CE0F57">
        <w:t>o</w:t>
      </w:r>
      <w:r w:rsidR="00E62258" w:rsidRPr="00CE0F57">
        <w:t>lada por confinamento magnético de elementos leves em um reator</w:t>
      </w:r>
      <w:r w:rsidR="00E62258">
        <w:t>. Um enfoque mais didático é visto em (</w:t>
      </w:r>
      <w:r w:rsidR="000A3AEA">
        <w:t xml:space="preserve">TEIXEIRA, </w:t>
      </w:r>
      <w:r w:rsidR="00F86404">
        <w:t xml:space="preserve">2006), onde o sistema foi construído para uso em sala </w:t>
      </w:r>
      <w:r w:rsidR="00F86404">
        <w:lastRenderedPageBreak/>
        <w:t xml:space="preserve">de aula. Experiências semelhantes são encontradas também em trabalhos do exterior </w:t>
      </w:r>
      <w:r w:rsidR="00F86404" w:rsidRPr="00E3600F">
        <w:t>(</w:t>
      </w:r>
      <w:r w:rsidR="00E3600F" w:rsidRPr="00E3600F">
        <w:t>LILENKAMP, 2004</w:t>
      </w:r>
      <w:r w:rsidR="00F86404" w:rsidRPr="00E3600F">
        <w:t>)</w:t>
      </w:r>
      <w:r w:rsidR="00F86404">
        <w:t>, que se diversificam a partir do tipo de sensor, de acionamento do imã, dentre outras características.</w:t>
      </w:r>
    </w:p>
    <w:p w:rsidR="00BA5DDC" w:rsidRDefault="00BA5DDC" w:rsidP="00BA5DDC">
      <w:pPr>
        <w:pStyle w:val="TextoPrincipal"/>
      </w:pPr>
      <w:r w:rsidRPr="008529AB">
        <w:t>Um dos objetivos da utilização do protótipo didático é tornar o ensino mais prático, complementando outros recursos</w:t>
      </w:r>
      <w:r w:rsidR="00F86404" w:rsidRPr="008529AB">
        <w:t xml:space="preserve"> (</w:t>
      </w:r>
      <w:r w:rsidRPr="008529AB">
        <w:t>p</w:t>
      </w:r>
      <w:r w:rsidR="00F86404" w:rsidRPr="008529AB">
        <w:t>.</w:t>
      </w:r>
      <w:r w:rsidRPr="008529AB">
        <w:t xml:space="preserve"> ex</w:t>
      </w:r>
      <w:r w:rsidR="00F86404" w:rsidRPr="008529AB">
        <w:t>.</w:t>
      </w:r>
      <w:r w:rsidRPr="008529AB">
        <w:t xml:space="preserve"> simulação computacional</w:t>
      </w:r>
      <w:r w:rsidR="00F86404" w:rsidRPr="008529AB">
        <w:t>)</w:t>
      </w:r>
      <w:r>
        <w:t>. O uso de um pr</w:t>
      </w:r>
      <w:r>
        <w:t>o</w:t>
      </w:r>
      <w:r>
        <w:t>cesso real instiga a curiosidade dos alunos, fomentando a busca por informação</w:t>
      </w:r>
      <w:r w:rsidR="00255B87">
        <w:t xml:space="preserve"> e refo</w:t>
      </w:r>
      <w:r w:rsidR="00255B87">
        <w:t>r</w:t>
      </w:r>
      <w:r w:rsidR="00255B87">
        <w:t>ça</w:t>
      </w:r>
      <w:r>
        <w:t xml:space="preserve"> a necessidade de integrar conhecimentos: é importante aplicar noções de engenharia de controle para garantir o equilíbrio do corpo flutuante, mas também é necessário co</w:t>
      </w:r>
      <w:r>
        <w:t>m</w:t>
      </w:r>
      <w:r>
        <w:t>preender fundamentos de circuitos eletrônicos e de acionamento para que o sistema po</w:t>
      </w:r>
      <w:r>
        <w:t>s</w:t>
      </w:r>
      <w:r>
        <w:t>sa efetivamente funciona</w:t>
      </w:r>
      <w:r w:rsidR="008529AB">
        <w:t>r.</w:t>
      </w:r>
    </w:p>
    <w:p w:rsidR="00C674DC" w:rsidRDefault="00E62258" w:rsidP="00CC09A3">
      <w:pPr>
        <w:pStyle w:val="Ttulo1"/>
        <w:tabs>
          <w:tab w:val="clear" w:pos="1141"/>
        </w:tabs>
        <w:ind w:left="425" w:hanging="425"/>
      </w:pPr>
      <w:r>
        <w:t>modelagem dinâmica do maglev</w:t>
      </w:r>
    </w:p>
    <w:p w:rsidR="00E62258" w:rsidRDefault="00E62258" w:rsidP="00E62258">
      <w:pPr>
        <w:pStyle w:val="TextoPrincipal"/>
      </w:pPr>
      <w:r>
        <w:t>Nesta seção são mostrados resultados teóricos que permitiram melhor compreensão sobre o fenômeno.</w:t>
      </w:r>
      <w:r w:rsidR="00303303">
        <w:t xml:space="preserve"> </w:t>
      </w:r>
      <w:r w:rsidR="00BA5DDC">
        <w:t>A “Figura 1” ilustra o diagrama de forças que atua</w:t>
      </w:r>
      <w:r w:rsidR="00F86404">
        <w:t>m</w:t>
      </w:r>
      <w:r w:rsidR="00BA5DDC">
        <w:t xml:space="preserve"> sobre o corpo flutuante.</w:t>
      </w:r>
    </w:p>
    <w:p w:rsidR="0071107C" w:rsidRDefault="0003178F" w:rsidP="0071107C">
      <w:pPr>
        <w:pStyle w:val="TextoPrincipal"/>
        <w:jc w:val="center"/>
      </w:pPr>
      <w:r>
        <w:rPr>
          <w:noProof/>
        </w:rPr>
        <w:drawing>
          <wp:inline distT="0" distB="0" distL="0" distR="0">
            <wp:extent cx="834014" cy="1127165"/>
            <wp:effectExtent l="19050" t="0" r="4186" b="0"/>
            <wp:docPr id="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836366" cy="1130344"/>
                    </a:xfrm>
                    <a:prstGeom prst="rect">
                      <a:avLst/>
                    </a:prstGeom>
                    <a:noFill/>
                    <a:ln w="9525">
                      <a:noFill/>
                      <a:miter lim="800000"/>
                      <a:headEnd/>
                      <a:tailEnd/>
                    </a:ln>
                  </pic:spPr>
                </pic:pic>
              </a:graphicData>
            </a:graphic>
          </wp:inline>
        </w:drawing>
      </w:r>
    </w:p>
    <w:p w:rsidR="006225E7" w:rsidRPr="006225E7" w:rsidRDefault="006225E7" w:rsidP="00E24DF7">
      <w:pPr>
        <w:tabs>
          <w:tab w:val="left" w:pos="709"/>
        </w:tabs>
        <w:spacing w:after="120"/>
        <w:jc w:val="center"/>
      </w:pPr>
      <w:r w:rsidRPr="006225E7">
        <w:t xml:space="preserve">Figura </w:t>
      </w:r>
      <w:r>
        <w:t xml:space="preserve">1 – </w:t>
      </w:r>
      <w:r w:rsidRPr="006225E7">
        <w:t>Diagrama de forças do sistema</w:t>
      </w:r>
    </w:p>
    <w:p w:rsidR="00E62258" w:rsidRDefault="00E62258" w:rsidP="00E62258">
      <w:pPr>
        <w:pStyle w:val="TextoPrincipal"/>
      </w:pPr>
      <w:r>
        <w:t xml:space="preserve">A aplicação da segunda lei de Newton ao sistema ilustrado na </w:t>
      </w:r>
      <w:r w:rsidR="006225E7">
        <w:t>“F</w:t>
      </w:r>
      <w:r>
        <w:t>igura</w:t>
      </w:r>
      <w:r w:rsidR="006225E7">
        <w:t xml:space="preserve"> 1”</w:t>
      </w:r>
      <w:r>
        <w:t xml:space="preserve"> resulta na “Equação (1)”</w:t>
      </w:r>
      <w:r w:rsidRPr="00E95887">
        <w:t>.</w:t>
      </w:r>
    </w:p>
    <w:p w:rsidR="00E62258" w:rsidRPr="00E95887" w:rsidRDefault="00E62258" w:rsidP="00BA5DDC">
      <w:pPr>
        <w:pStyle w:val="TextoPrincipal"/>
        <w:spacing w:before="120" w:after="120"/>
        <w:ind w:firstLine="425"/>
      </w:pPr>
      <m:oMathPara>
        <m:oMathParaPr>
          <m:jc m:val="right"/>
        </m:oMathParaPr>
        <m:oMath>
          <m:r>
            <w:rPr>
              <w:rFonts w:ascii="Cambria Math" w:hAnsi="Cambria Math"/>
            </w:rPr>
            <m:t>m</m:t>
          </m:r>
          <m:acc>
            <m:accPr>
              <m:chr m:val="̈"/>
              <m:ctrlPr>
                <w:rPr>
                  <w:rFonts w:ascii="Cambria Math" w:hAnsi="Cambria Math"/>
                  <w:i/>
                </w:rPr>
              </m:ctrlPr>
            </m:accPr>
            <m:e>
              <m:r>
                <w:rPr>
                  <w:rFonts w:ascii="Cambria Math" w:hAnsi="Cambria Math"/>
                </w:rPr>
                <m:t>x</m:t>
              </m:r>
            </m:e>
          </m:acc>
          <m:r>
            <w:rPr>
              <w:rFonts w:ascii="Cambria Math" w:hAnsi="Cambria Math"/>
            </w:rPr>
            <m:t>=mg-F</m:t>
          </m:r>
          <m:d>
            <m:dPr>
              <m:ctrlPr>
                <w:rPr>
                  <w:rFonts w:ascii="Cambria Math" w:hAnsi="Cambria Math"/>
                  <w:i/>
                </w:rPr>
              </m:ctrlPr>
            </m:dPr>
            <m:e>
              <m:r>
                <w:rPr>
                  <w:rFonts w:ascii="Cambria Math" w:hAnsi="Cambria Math"/>
                </w:rPr>
                <m:t>x,I</m:t>
              </m:r>
            </m:e>
          </m:d>
          <m:r>
            <m:rPr>
              <m:sty m:val="p"/>
            </m:rPr>
            <w:rPr>
              <w:rFonts w:ascii="Cambria Math" w:hAnsi="Cambria Math"/>
            </w:rPr>
            <m:t xml:space="preserve">                                                        </m:t>
          </m:r>
          <m:d>
            <m:dPr>
              <m:ctrlPr>
                <w:rPr>
                  <w:rFonts w:ascii="Cambria Math" w:hAnsi="Cambria Math"/>
                </w:rPr>
              </m:ctrlPr>
            </m:dPr>
            <m:e>
              <m:r>
                <m:rPr>
                  <m:sty m:val="p"/>
                </m:rPr>
                <w:rPr>
                  <w:rFonts w:ascii="Cambria Math" w:hAnsi="Cambria Math"/>
                </w:rPr>
                <m:t>1</m:t>
              </m:r>
            </m:e>
          </m:d>
        </m:oMath>
      </m:oMathPara>
    </w:p>
    <w:p w:rsidR="00E62258" w:rsidRDefault="00E62258" w:rsidP="00E62258">
      <w:pPr>
        <w:pStyle w:val="TextoPrincipal"/>
      </w:pPr>
      <w:r w:rsidRPr="00E95887">
        <w:t xml:space="preserve">Onde </w:t>
      </w:r>
      <m:oMath>
        <m:r>
          <w:rPr>
            <w:rFonts w:ascii="Cambria Math" w:hAnsi="Cambria Math"/>
          </w:rPr>
          <m:t>m</m:t>
        </m:r>
      </m:oMath>
      <w:r w:rsidRPr="00E95887">
        <w:t xml:space="preserve"> é a massa d</w:t>
      </w:r>
      <w:r>
        <w:t>o corpo</w:t>
      </w:r>
      <w:r w:rsidRPr="00E95887">
        <w:t xml:space="preserve">, </w:t>
      </w:r>
      <m:oMath>
        <m:r>
          <w:rPr>
            <w:rFonts w:ascii="Cambria Math" w:hAnsi="Cambria Math"/>
          </w:rPr>
          <m:t>g</m:t>
        </m:r>
      </m:oMath>
      <w:r w:rsidRPr="00E95887">
        <w:t xml:space="preserve"> é a aceleração da gravidade e </w:t>
      </w:r>
      <m:oMath>
        <m:r>
          <w:rPr>
            <w:rFonts w:ascii="Cambria Math" w:hAnsi="Cambria Math"/>
          </w:rPr>
          <m:t>F(x,I)</m:t>
        </m:r>
      </m:oMath>
      <w:r w:rsidRPr="00E95887">
        <w:t xml:space="preserve"> é a força de i</w:t>
      </w:r>
      <w:r w:rsidRPr="00E95887">
        <w:t>n</w:t>
      </w:r>
      <w:r w:rsidRPr="00E95887">
        <w:t xml:space="preserve">teração magnética entre o imã e a </w:t>
      </w:r>
      <w:r>
        <w:t>massa</w:t>
      </w:r>
      <w:r w:rsidRPr="00E95887">
        <w:t xml:space="preserve">, função da distância </w:t>
      </w:r>
      <m:oMath>
        <m:r>
          <w:rPr>
            <w:rFonts w:ascii="Cambria Math" w:hAnsi="Cambria Math"/>
          </w:rPr>
          <m:t>x</m:t>
        </m:r>
      </m:oMath>
      <w:r w:rsidRPr="00E95887">
        <w:t xml:space="preserve"> e da intensidade de co</w:t>
      </w:r>
      <w:r w:rsidRPr="00E95887">
        <w:t>r</w:t>
      </w:r>
      <w:r w:rsidRPr="00E95887">
        <w:t xml:space="preserve">rente elétrica </w:t>
      </w:r>
      <m:oMath>
        <m:r>
          <w:rPr>
            <w:rFonts w:ascii="Cambria Math" w:hAnsi="Cambria Math"/>
          </w:rPr>
          <m:t>I</m:t>
        </m:r>
      </m:oMath>
      <w:r w:rsidRPr="00E95887">
        <w:t>.</w:t>
      </w:r>
      <w:r>
        <w:t xml:space="preserve"> As condições de equilíbrio são expressas pela </w:t>
      </w:r>
      <w:r w:rsidR="005827C4">
        <w:t>“E</w:t>
      </w:r>
      <w:r>
        <w:t>quação</w:t>
      </w:r>
      <w:r w:rsidR="005827C4">
        <w:t xml:space="preserve"> 2”</w:t>
      </w:r>
      <w:r>
        <w:t>:</w:t>
      </w:r>
    </w:p>
    <w:p w:rsidR="00E62258" w:rsidRDefault="00E62258" w:rsidP="00BA5DDC">
      <w:pPr>
        <w:pStyle w:val="TextoPrincipal"/>
        <w:spacing w:before="120" w:after="120"/>
        <w:ind w:firstLine="425"/>
      </w:pPr>
      <m:oMathPara>
        <m:oMathParaPr>
          <m:jc m:val="right"/>
        </m:oMathParaPr>
        <m:oMath>
          <m:r>
            <w:rPr>
              <w:rFonts w:ascii="Cambria Math" w:hAnsi="Cambria Math"/>
            </w:rPr>
            <m:t>F</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I</m:t>
                  </m:r>
                </m:e>
                <m:sup>
                  <m:r>
                    <w:rPr>
                      <w:rFonts w:ascii="Cambria Math" w:hAnsi="Cambria Math"/>
                    </w:rPr>
                    <m:t>*</m:t>
                  </m:r>
                </m:sup>
              </m:sSup>
            </m:e>
          </m:d>
          <m:r>
            <w:rPr>
              <w:rFonts w:ascii="Cambria Math" w:hAnsi="Cambria Math"/>
            </w:rPr>
            <m:t>=mg                                                             (2)</m:t>
          </m:r>
        </m:oMath>
      </m:oMathPara>
    </w:p>
    <w:p w:rsidR="00E62258" w:rsidRDefault="00E62258" w:rsidP="00E62258">
      <w:pPr>
        <w:pStyle w:val="TextoPrincipal"/>
      </w:pPr>
      <w:r>
        <w:t xml:space="preserve">Onde </w:t>
      </w:r>
      <m:oMath>
        <m:sSup>
          <m:sSupPr>
            <m:ctrlPr>
              <w:rPr>
                <w:rFonts w:ascii="Cambria Math" w:hAnsi="Cambria Math"/>
                <w:i/>
              </w:rPr>
            </m:ctrlPr>
          </m:sSupPr>
          <m:e>
            <m:r>
              <w:rPr>
                <w:rFonts w:ascii="Cambria Math" w:hAnsi="Cambria Math"/>
              </w:rPr>
              <m:t>x</m:t>
            </m:r>
          </m:e>
          <m:sup>
            <m:r>
              <w:rPr>
                <w:rFonts w:ascii="Cambria Math" w:hAnsi="Cambria Math"/>
              </w:rPr>
              <m:t>*</m:t>
            </m:r>
          </m:sup>
        </m:sSup>
      </m:oMath>
      <w:r>
        <w:t xml:space="preserve"> e </w:t>
      </w:r>
      <m:oMath>
        <m:sSup>
          <m:sSupPr>
            <m:ctrlPr>
              <w:rPr>
                <w:rFonts w:ascii="Cambria Math" w:hAnsi="Cambria Math"/>
                <w:i/>
              </w:rPr>
            </m:ctrlPr>
          </m:sSupPr>
          <m:e>
            <m:r>
              <w:rPr>
                <w:rFonts w:ascii="Cambria Math" w:hAnsi="Cambria Math"/>
              </w:rPr>
              <m:t>I</m:t>
            </m:r>
          </m:e>
          <m:sup>
            <m:r>
              <w:rPr>
                <w:rFonts w:ascii="Cambria Math" w:hAnsi="Cambria Math"/>
              </w:rPr>
              <m:t>*</m:t>
            </m:r>
          </m:sup>
        </m:sSup>
      </m:oMath>
      <w:r>
        <w:t xml:space="preserve"> representam os valores de equilíbrio de posição e corrente, respect</w:t>
      </w:r>
      <w:r>
        <w:t>i</w:t>
      </w:r>
      <w:r>
        <w:t xml:space="preserve">vamente. Considerando que </w:t>
      </w:r>
      <m:oMath>
        <m:r>
          <w:rPr>
            <w:rFonts w:ascii="Cambria Math" w:hAnsi="Cambria Math"/>
          </w:rPr>
          <m:t>F(x,I)</m:t>
        </m:r>
      </m:oMath>
      <w:r>
        <w:t xml:space="preserve"> é</w:t>
      </w:r>
      <w:r w:rsidR="002C42B0">
        <w:t>, em geral,</w:t>
      </w:r>
      <w:r>
        <w:t xml:space="preserve"> não-linear o</w:t>
      </w:r>
      <w:r w:rsidR="005827C4">
        <w:t xml:space="preserve"> sistema descrito pela “</w:t>
      </w:r>
      <w:r w:rsidR="005827C4">
        <w:t>E</w:t>
      </w:r>
      <w:r w:rsidR="005827C4">
        <w:t>quação</w:t>
      </w:r>
      <w:r>
        <w:t xml:space="preserve"> (1)</w:t>
      </w:r>
      <w:r w:rsidR="005827C4">
        <w:t>”</w:t>
      </w:r>
      <w:r>
        <w:t xml:space="preserve"> pode ser linearizado em relação a algum ponto de operação</w:t>
      </w:r>
      <w:r w:rsidR="005827C4">
        <w:t xml:space="preserve">, </w:t>
      </w:r>
      <w:r w:rsidR="00F525C4">
        <w:t>que resulta na</w:t>
      </w:r>
      <w:r w:rsidR="005827C4">
        <w:t xml:space="preserve"> “E</w:t>
      </w:r>
      <w:r>
        <w:t>quação (</w:t>
      </w:r>
      <w:r w:rsidR="00F525C4">
        <w:t>3</w:t>
      </w:r>
      <w:r>
        <w:t>)</w:t>
      </w:r>
      <w:r w:rsidR="005827C4">
        <w:t>”</w:t>
      </w:r>
      <w:r>
        <w:t>:</w:t>
      </w:r>
    </w:p>
    <w:p w:rsidR="00E62258" w:rsidRDefault="00E62258" w:rsidP="00BA5DDC">
      <w:pPr>
        <w:pStyle w:val="TextoPrincipal"/>
        <w:spacing w:before="120" w:after="120"/>
        <w:ind w:firstLine="425"/>
      </w:pPr>
      <m:oMathPara>
        <m:oMathParaPr>
          <m:jc m:val="right"/>
        </m:oMathParaPr>
        <m:oMath>
          <m:r>
            <w:rPr>
              <w:rFonts w:ascii="Cambria Math" w:hAnsi="Cambria Math"/>
            </w:rPr>
            <m:t>-m</m:t>
          </m:r>
          <m:r>
            <m:rPr>
              <m:sty m:val="p"/>
            </m:rPr>
            <w:rPr>
              <w:rFonts w:ascii="Cambria Math" w:hAnsi="Cambria Math"/>
            </w:rPr>
            <m:t>Δ</m:t>
          </m:r>
          <m:acc>
            <m:accPr>
              <m:chr m:val="̈"/>
              <m:ctrlPr>
                <w:rPr>
                  <w:rFonts w:ascii="Cambria Math" w:hAnsi="Cambria Math"/>
                  <w:i/>
                </w:rPr>
              </m:ctrlPr>
            </m:accPr>
            <m:e>
              <m:r>
                <w:rPr>
                  <w:rFonts w:ascii="Cambria Math" w:hAnsi="Cambria Math"/>
                </w:rPr>
                <m:t>x</m:t>
              </m:r>
            </m:e>
          </m:acc>
          <m:r>
            <w:rPr>
              <w:rFonts w:ascii="Cambria Math" w:hAnsi="Cambria Math"/>
            </w:rPr>
            <m:t>=</m:t>
          </m:r>
          <m:sSub>
            <m:sSubPr>
              <m:ctrlPr>
                <w:rPr>
                  <w:rFonts w:ascii="Cambria Math" w:hAnsi="Cambria Math"/>
                </w:rPr>
              </m:ctrlPr>
            </m:sSubPr>
            <m:e>
              <m:d>
                <m:dPr>
                  <m:begChr m:val=""/>
                  <m:endChr m:val="|"/>
                  <m:ctrlPr>
                    <w:rPr>
                      <w:rFonts w:ascii="Cambria Math" w:hAnsi="Cambria Math"/>
                      <w:i/>
                    </w:rPr>
                  </m:ctrlPr>
                </m:dPr>
                <m:e>
                  <m:f>
                    <m:fPr>
                      <m:ctrlPr>
                        <w:rPr>
                          <w:rFonts w:ascii="Cambria Math" w:hAnsi="Cambria Math"/>
                          <w:i/>
                        </w:rPr>
                      </m:ctrlPr>
                    </m:fPr>
                    <m:num>
                      <m:r>
                        <w:rPr>
                          <w:rFonts w:ascii="Cambria Math" w:hAnsi="Cambria Math"/>
                        </w:rPr>
                        <m:t>∂F</m:t>
                      </m:r>
                    </m:num>
                    <m:den>
                      <m:r>
                        <w:rPr>
                          <w:rFonts w:ascii="Cambria Math" w:hAnsi="Cambria Math"/>
                        </w:rPr>
                        <m:t>∂x</m:t>
                      </m:r>
                    </m:den>
                  </m:f>
                </m:e>
              </m:d>
              <m:ctrlPr>
                <w:rPr>
                  <w:rFonts w:ascii="Cambria Math" w:hAnsi="Cambria Math"/>
                  <w:i/>
                </w:rPr>
              </m:ctrlPr>
            </m:e>
            <m:sub>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I</m:t>
                  </m:r>
                </m:e>
                <m:sub>
                  <m:r>
                    <w:rPr>
                      <w:rFonts w:ascii="Cambria Math" w:hAnsi="Cambria Math"/>
                    </w:rPr>
                    <m:t>0</m:t>
                  </m:r>
                </m:sub>
              </m:sSub>
              <m:ctrlPr>
                <w:rPr>
                  <w:rFonts w:ascii="Cambria Math" w:hAnsi="Cambria Math"/>
                  <w:i/>
                </w:rPr>
              </m:ctrlPr>
            </m:sub>
          </m:sSub>
          <m:r>
            <m:rPr>
              <m:sty m:val="p"/>
            </m:rPr>
            <w:rPr>
              <w:rFonts w:ascii="Cambria Math" w:hAnsi="Cambria Math"/>
            </w:rPr>
            <m:t>Δ</m:t>
          </m:r>
          <m:r>
            <w:rPr>
              <w:rFonts w:ascii="Cambria Math" w:hAnsi="Cambria Math"/>
            </w:rPr>
            <m:t>x+</m:t>
          </m:r>
          <m:sSub>
            <m:sSubPr>
              <m:ctrlPr>
                <w:rPr>
                  <w:rFonts w:ascii="Cambria Math" w:hAnsi="Cambria Math"/>
                </w:rPr>
              </m:ctrlPr>
            </m:sSubPr>
            <m:e>
              <m:d>
                <m:dPr>
                  <m:begChr m:val=""/>
                  <m:endChr m:val="|"/>
                  <m:ctrlPr>
                    <w:rPr>
                      <w:rFonts w:ascii="Cambria Math" w:hAnsi="Cambria Math"/>
                      <w:i/>
                    </w:rPr>
                  </m:ctrlPr>
                </m:dPr>
                <m:e>
                  <m:f>
                    <m:fPr>
                      <m:ctrlPr>
                        <w:rPr>
                          <w:rFonts w:ascii="Cambria Math" w:hAnsi="Cambria Math"/>
                          <w:i/>
                        </w:rPr>
                      </m:ctrlPr>
                    </m:fPr>
                    <m:num>
                      <m:r>
                        <w:rPr>
                          <w:rFonts w:ascii="Cambria Math" w:hAnsi="Cambria Math"/>
                        </w:rPr>
                        <m:t>∂F</m:t>
                      </m:r>
                    </m:num>
                    <m:den>
                      <m:r>
                        <w:rPr>
                          <w:rFonts w:ascii="Cambria Math" w:hAnsi="Cambria Math"/>
                        </w:rPr>
                        <m:t>∂I</m:t>
                      </m:r>
                    </m:den>
                  </m:f>
                </m:e>
              </m:d>
              <m:ctrlPr>
                <w:rPr>
                  <w:rFonts w:ascii="Cambria Math" w:hAnsi="Cambria Math"/>
                  <w:i/>
                </w:rPr>
              </m:ctrlPr>
            </m:e>
            <m:sub>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I</m:t>
                  </m:r>
                </m:e>
                <m:sub>
                  <m:r>
                    <w:rPr>
                      <w:rFonts w:ascii="Cambria Math" w:hAnsi="Cambria Math"/>
                    </w:rPr>
                    <m:t>0</m:t>
                  </m:r>
                </m:sub>
              </m:sSub>
              <m:ctrlPr>
                <w:rPr>
                  <w:rFonts w:ascii="Cambria Math" w:hAnsi="Cambria Math"/>
                  <w:i/>
                </w:rPr>
              </m:ctrlPr>
            </m:sub>
          </m:sSub>
          <m:r>
            <m:rPr>
              <m:sty m:val="p"/>
            </m:rPr>
            <w:rPr>
              <w:rFonts w:ascii="Cambria Math" w:hAnsi="Cambria Math"/>
            </w:rPr>
            <m:t>Δ</m:t>
          </m:r>
          <m:r>
            <w:rPr>
              <w:rFonts w:ascii="Cambria Math" w:hAnsi="Cambria Math"/>
            </w:rPr>
            <m:t>I                                            (3)</m:t>
          </m:r>
        </m:oMath>
      </m:oMathPara>
    </w:p>
    <w:p w:rsidR="00EF264D" w:rsidRDefault="00E62258" w:rsidP="00E62258">
      <w:pPr>
        <w:pStyle w:val="TextoPrincipal"/>
      </w:pPr>
      <w:r>
        <w:t xml:space="preserve">Onde as derivadas parciais são avaliadas </w:t>
      </w:r>
      <w:r w:rsidR="004B6E79">
        <w:t>em</w:t>
      </w:r>
      <w:r>
        <w:t xml:space="preserve"> </w:t>
      </w:r>
      <m:oMath>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e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A </w:t>
      </w:r>
      <w:r w:rsidR="005827C4">
        <w:t>“E</w:t>
      </w:r>
      <w:r>
        <w:t>quação (</w:t>
      </w:r>
      <w:r w:rsidR="005827C4">
        <w:t>3</w:t>
      </w:r>
      <w:r>
        <w:t>)</w:t>
      </w:r>
      <w:r w:rsidR="005827C4">
        <w:t>”</w:t>
      </w:r>
      <w:r>
        <w:t xml:space="preserve"> é </w:t>
      </w:r>
      <w:r w:rsidR="00BA5DDC">
        <w:t xml:space="preserve">a </w:t>
      </w:r>
      <w:r>
        <w:t>descrição de pequenos sinais</w:t>
      </w:r>
      <w:r w:rsidR="00F538DC">
        <w:t xml:space="preserve"> (OGATA, 2003)</w:t>
      </w:r>
      <w:r>
        <w:t xml:space="preserve">, onde </w:t>
      </w:r>
      <m:oMath>
        <m:r>
          <m:rPr>
            <m:sty m:val="p"/>
          </m:rPr>
          <w:rPr>
            <w:rFonts w:ascii="Cambria Math" w:hAnsi="Cambria Math"/>
          </w:rPr>
          <m:t>Δ</m:t>
        </m:r>
        <m:r>
          <w:rPr>
            <w:rFonts w:ascii="Cambria Math" w:hAnsi="Cambria Math"/>
          </w:rPr>
          <m:t>x=x-</m:t>
        </m:r>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e </w:t>
      </w:r>
      <m:oMath>
        <m:r>
          <m:rPr>
            <m:sty m:val="p"/>
          </m:rPr>
          <w:rPr>
            <w:rFonts w:ascii="Cambria Math" w:hAnsi="Cambria Math"/>
          </w:rPr>
          <m:t>Δ</m:t>
        </m:r>
        <m:r>
          <w:rPr>
            <w:rFonts w:ascii="Cambria Math" w:hAnsi="Cambria Math"/>
          </w:rPr>
          <m:t>I=I-</m:t>
        </m:r>
        <m:sSub>
          <m:sSubPr>
            <m:ctrlPr>
              <w:rPr>
                <w:rFonts w:ascii="Cambria Math" w:hAnsi="Cambria Math"/>
                <w:i/>
              </w:rPr>
            </m:ctrlPr>
          </m:sSubPr>
          <m:e>
            <m:r>
              <w:rPr>
                <w:rFonts w:ascii="Cambria Math" w:hAnsi="Cambria Math"/>
              </w:rPr>
              <m:t>I</m:t>
            </m:r>
          </m:e>
          <m:sub>
            <m:r>
              <w:rPr>
                <w:rFonts w:ascii="Cambria Math" w:hAnsi="Cambria Math"/>
              </w:rPr>
              <m:t>0</m:t>
            </m:r>
          </m:sub>
        </m:sSub>
      </m:oMath>
      <w:r>
        <w:t>.</w:t>
      </w:r>
    </w:p>
    <w:p w:rsidR="00E62258" w:rsidRDefault="00E62258" w:rsidP="00E62258">
      <w:pPr>
        <w:pStyle w:val="TextoPrincipal"/>
      </w:pPr>
      <w:r w:rsidRPr="00E95887">
        <w:t xml:space="preserve">A </w:t>
      </w:r>
      <w:r w:rsidR="005827C4">
        <w:t>“E</w:t>
      </w:r>
      <w:r w:rsidRPr="00E95887">
        <w:t>quaç</w:t>
      </w:r>
      <w:r w:rsidR="00EF264D">
        <w:t>ão</w:t>
      </w:r>
      <w:r w:rsidRPr="00E95887">
        <w:t xml:space="preserve"> (1)</w:t>
      </w:r>
      <w:r w:rsidR="00EF264D">
        <w:t>”</w:t>
      </w:r>
      <w:r>
        <w:t xml:space="preserve"> e</w:t>
      </w:r>
      <w:r w:rsidR="00EF264D">
        <w:t xml:space="preserve"> </w:t>
      </w:r>
      <w:r w:rsidR="006225E7">
        <w:t xml:space="preserve">a </w:t>
      </w:r>
      <w:r w:rsidR="00EF264D">
        <w:t>“Equação</w:t>
      </w:r>
      <w:r>
        <w:t xml:space="preserve"> (</w:t>
      </w:r>
      <w:r w:rsidR="005827C4">
        <w:t>2</w:t>
      </w:r>
      <w:r>
        <w:t>)</w:t>
      </w:r>
      <w:r w:rsidR="005827C4">
        <w:t>”</w:t>
      </w:r>
      <w:r w:rsidRPr="00E95887">
        <w:t xml:space="preserve"> f</w:t>
      </w:r>
      <w:r>
        <w:t>oram</w:t>
      </w:r>
      <w:r w:rsidRPr="00E95887">
        <w:t xml:space="preserve"> apresentada</w:t>
      </w:r>
      <w:r>
        <w:t>s</w:t>
      </w:r>
      <w:r w:rsidRPr="00E95887">
        <w:t xml:space="preserve"> de </w:t>
      </w:r>
      <w:r>
        <w:t xml:space="preserve">maneira </w:t>
      </w:r>
      <w:r w:rsidRPr="00E95887">
        <w:t xml:space="preserve">genérica, de modo que sua utilização prática exige que se estabeleça alguma forma algébrica para a </w:t>
      </w:r>
      <w:r w:rsidRPr="00E95887">
        <w:lastRenderedPageBreak/>
        <w:t xml:space="preserve">função </w:t>
      </w:r>
      <m:oMath>
        <m:r>
          <w:rPr>
            <w:rFonts w:ascii="Cambria Math" w:hAnsi="Cambria Math"/>
          </w:rPr>
          <m:t>F(x,I)</m:t>
        </m:r>
      </m:oMath>
      <w:r w:rsidRPr="00E95887">
        <w:t xml:space="preserve">. </w:t>
      </w:r>
      <w:r>
        <w:t>Diversas expressões têm sido empregadas para este fim, por exemplo</w:t>
      </w:r>
      <w:r w:rsidR="005827C4">
        <w:t>, “Equação</w:t>
      </w:r>
      <w:r>
        <w:t xml:space="preserve"> (</w:t>
      </w:r>
      <w:r w:rsidR="005827C4">
        <w:t>4</w:t>
      </w:r>
      <w:r>
        <w:t>)</w:t>
      </w:r>
      <w:r w:rsidR="005827C4">
        <w:t>”</w:t>
      </w:r>
      <w:r w:rsidR="008D1D0C">
        <w:t xml:space="preserve"> (WONG, 1986)</w:t>
      </w:r>
      <w:r>
        <w:t>.</w:t>
      </w:r>
    </w:p>
    <w:p w:rsidR="00E62258" w:rsidRDefault="00E62258" w:rsidP="00BA5DDC">
      <w:pPr>
        <w:pStyle w:val="TextoPrincipal"/>
        <w:spacing w:before="120" w:after="120"/>
        <w:ind w:firstLine="425"/>
      </w:pPr>
      <m:oMathPara>
        <m:oMathParaPr>
          <m:jc m:val="right"/>
        </m:oMathParaPr>
        <m:oMath>
          <m:r>
            <w:rPr>
              <w:rFonts w:ascii="Cambria Math" w:hAnsi="Cambria Math"/>
            </w:rPr>
            <m:t>F</m:t>
          </m:r>
          <m:d>
            <m:dPr>
              <m:ctrlPr>
                <w:rPr>
                  <w:rFonts w:ascii="Cambria Math" w:hAnsi="Cambria Math"/>
                  <w:i/>
                </w:rPr>
              </m:ctrlPr>
            </m:dPr>
            <m:e>
              <m:r>
                <w:rPr>
                  <w:rFonts w:ascii="Cambria Math" w:hAnsi="Cambria Math"/>
                </w:rPr>
                <m:t>x,I</m:t>
              </m:r>
            </m:e>
          </m:d>
          <m:r>
            <w:rPr>
              <w:rFonts w:ascii="Cambria Math" w:hAnsi="Cambria Math"/>
            </w:rPr>
            <m:t>=k</m:t>
          </m:r>
          <m:sSup>
            <m:sSupPr>
              <m:ctrlPr>
                <w:rPr>
                  <w:rFonts w:ascii="Cambria Math" w:hAnsi="Cambria Math"/>
                  <w:i/>
                </w:rPr>
              </m:ctrlPr>
            </m:sSupPr>
            <m:e>
              <m:r>
                <w:rPr>
                  <w:rFonts w:ascii="Cambria Math" w:hAnsi="Cambria Math"/>
                </w:rPr>
                <m:t>I</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(4)</m:t>
          </m:r>
        </m:oMath>
      </m:oMathPara>
    </w:p>
    <w:p w:rsidR="00E62258" w:rsidRDefault="00312A97" w:rsidP="00E62258">
      <w:pPr>
        <w:pStyle w:val="TextoPrincipal"/>
      </w:pPr>
      <w:r>
        <w:t>Em</w:t>
      </w:r>
      <w:r w:rsidR="00E62258">
        <w:t xml:space="preserve"> </w:t>
      </w:r>
      <w:r w:rsidR="00DF520A" w:rsidRPr="00DF520A">
        <w:t>(ANGEL</w:t>
      </w:r>
      <w:r w:rsidR="008F3AD1">
        <w:rPr>
          <w:snapToGrid w:val="0"/>
        </w:rPr>
        <w:t xml:space="preserve"> &amp; ALDO</w:t>
      </w:r>
      <w:r w:rsidR="00DF520A" w:rsidRPr="00DF520A">
        <w:t>, 2000)</w:t>
      </w:r>
      <w:r w:rsidR="00E62258">
        <w:t xml:space="preserve">, </w:t>
      </w:r>
      <w:r>
        <w:t>é proposta</w:t>
      </w:r>
      <w:r w:rsidR="00E62258">
        <w:t xml:space="preserve"> a utilização de:</w:t>
      </w:r>
    </w:p>
    <w:p w:rsidR="00E62258" w:rsidRDefault="00E62258" w:rsidP="00BA5DDC">
      <w:pPr>
        <w:pStyle w:val="TextoPrincipal"/>
        <w:spacing w:before="120" w:after="120"/>
        <w:ind w:firstLine="425"/>
      </w:pPr>
      <m:oMathPara>
        <m:oMathParaPr>
          <m:jc m:val="right"/>
        </m:oMathParaPr>
        <m:oMath>
          <m:r>
            <w:rPr>
              <w:rFonts w:ascii="Cambria Math" w:hAnsi="Cambria Math"/>
            </w:rPr>
            <m:t>F</m:t>
          </m:r>
          <m:d>
            <m:dPr>
              <m:ctrlPr>
                <w:rPr>
                  <w:rFonts w:ascii="Cambria Math" w:hAnsi="Cambria Math"/>
                  <w:i/>
                </w:rPr>
              </m:ctrlPr>
            </m:dPr>
            <m:e>
              <m:r>
                <w:rPr>
                  <w:rFonts w:ascii="Cambria Math" w:hAnsi="Cambria Math"/>
                </w:rPr>
                <m:t>x,I</m:t>
              </m:r>
            </m:e>
          </m:d>
          <m:r>
            <w:rPr>
              <w:rFonts w:ascii="Cambria Math" w:hAnsi="Cambria Math"/>
            </w:rPr>
            <m:t>=k</m:t>
          </m:r>
          <m:sSup>
            <m:sSupPr>
              <m:ctrlPr>
                <w:rPr>
                  <w:rFonts w:ascii="Cambria Math" w:hAnsi="Cambria Math"/>
                  <w:i/>
                </w:rPr>
              </m:ctrlPr>
            </m:sSupPr>
            <m:e>
              <m:r>
                <w:rPr>
                  <w:rFonts w:ascii="Cambria Math" w:hAnsi="Cambria Math"/>
                </w:rPr>
                <m:t>I</m:t>
              </m:r>
            </m:e>
            <m:sup>
              <m:r>
                <w:rPr>
                  <w:rFonts w:ascii="Cambria Math" w:hAnsi="Cambria Math"/>
                </w:rPr>
                <m:t>2</m:t>
              </m:r>
            </m:sup>
          </m:sSup>
          <m:r>
            <m:rPr>
              <m:sty m:val="p"/>
            </m:rPr>
            <w:rPr>
              <w:rFonts w:ascii="Cambria Math" w:hAnsi="Cambria Math"/>
            </w:rPr>
            <m:t>exp⁡</m:t>
          </m:r>
          <m:r>
            <w:rPr>
              <w:rFonts w:ascii="Cambria Math" w:hAnsi="Cambria Math"/>
            </w:rPr>
            <m:t>(-x/a)                                                  (5)</m:t>
          </m:r>
        </m:oMath>
      </m:oMathPara>
    </w:p>
    <w:p w:rsidR="00E62258" w:rsidRDefault="00E62258" w:rsidP="00E62258">
      <w:pPr>
        <w:pStyle w:val="TextoPrincipal"/>
      </w:pPr>
      <w:r w:rsidRPr="00E95887">
        <w:t xml:space="preserve">Experimentos recentes revelam </w:t>
      </w:r>
      <w:r>
        <w:t>outra</w:t>
      </w:r>
      <w:r w:rsidR="00DF520A">
        <w:t xml:space="preserve"> forma adequada,</w:t>
      </w:r>
      <w:r w:rsidR="005827C4">
        <w:t xml:space="preserve"> “Equação (6</w:t>
      </w:r>
      <w:r w:rsidRPr="00E95887">
        <w:t>)</w:t>
      </w:r>
      <w:r w:rsidR="005827C4">
        <w:t>”</w:t>
      </w:r>
      <w:r w:rsidRPr="00E95887">
        <w:t>:</w:t>
      </w:r>
    </w:p>
    <w:p w:rsidR="00E62258" w:rsidRDefault="00E62258" w:rsidP="00BA5DDC">
      <w:pPr>
        <w:pStyle w:val="TextoPrincipal"/>
        <w:spacing w:before="120" w:after="120"/>
        <w:ind w:firstLine="425"/>
      </w:pPr>
      <m:oMathPara>
        <m:oMathParaPr>
          <m:jc m:val="right"/>
        </m:oMathParaPr>
        <m:oMath>
          <m:r>
            <w:rPr>
              <w:rFonts w:ascii="Cambria Math" w:hAnsi="Cambria Math"/>
            </w:rPr>
            <m:t>F</m:t>
          </m:r>
          <m:d>
            <m:dPr>
              <m:ctrlPr>
                <w:rPr>
                  <w:rFonts w:ascii="Cambria Math" w:hAnsi="Cambria Math"/>
                  <w:i/>
                </w:rPr>
              </m:ctrlPr>
            </m:dPr>
            <m:e>
              <m:r>
                <w:rPr>
                  <w:rFonts w:ascii="Cambria Math" w:hAnsi="Cambria Math"/>
                </w:rPr>
                <m:t>x,I</m:t>
              </m:r>
            </m:e>
          </m:d>
          <m:r>
            <w:rPr>
              <w:rFonts w:ascii="Cambria Math" w:hAnsi="Cambria Math"/>
            </w:rPr>
            <m:t>=k</m:t>
          </m:r>
          <m:f>
            <m:fPr>
              <m:ctrlPr>
                <w:rPr>
                  <w:rFonts w:ascii="Cambria Math" w:hAnsi="Cambria Math"/>
                  <w:i/>
                </w:rPr>
              </m:ctrlPr>
            </m:fPr>
            <m:num>
              <m:sSup>
                <m:sSupPr>
                  <m:ctrlPr>
                    <w:rPr>
                      <w:rFonts w:ascii="Cambria Math" w:hAnsi="Cambria Math"/>
                      <w:i/>
                    </w:rPr>
                  </m:ctrlPr>
                </m:sSupPr>
                <m:e>
                  <m:r>
                    <w:rPr>
                      <w:rFonts w:ascii="Cambria Math" w:hAnsi="Cambria Math"/>
                    </w:rPr>
                    <m:t>I</m:t>
                  </m:r>
                </m:e>
                <m:sup>
                  <m:r>
                    <w:rPr>
                      <w:rFonts w:ascii="Cambria Math" w:hAnsi="Cambria Math"/>
                    </w:rPr>
                    <m:t>2</m:t>
                  </m:r>
                </m:sup>
              </m:sSup>
            </m:num>
            <m:den>
              <m:sSup>
                <m:sSupPr>
                  <m:ctrlPr>
                    <w:rPr>
                      <w:rFonts w:ascii="Cambria Math" w:hAnsi="Cambria Math"/>
                      <w:i/>
                    </w:rPr>
                  </m:ctrlPr>
                </m:sSupPr>
                <m:e>
                  <m:d>
                    <m:dPr>
                      <m:ctrlPr>
                        <w:rPr>
                          <w:rFonts w:ascii="Cambria Math" w:hAnsi="Cambria Math"/>
                          <w:i/>
                        </w:rPr>
                      </m:ctrlPr>
                    </m:dPr>
                    <m:e>
                      <m:r>
                        <w:rPr>
                          <w:rFonts w:ascii="Cambria Math" w:hAnsi="Cambria Math"/>
                        </w:rPr>
                        <m:t>x+μ</m:t>
                      </m:r>
                    </m:e>
                  </m:d>
                </m:e>
                <m:sup>
                  <m:r>
                    <w:rPr>
                      <w:rFonts w:ascii="Cambria Math" w:hAnsi="Cambria Math"/>
                    </w:rPr>
                    <m:t>2</m:t>
                  </m:r>
                </m:sup>
              </m:sSup>
            </m:den>
          </m:f>
          <m:r>
            <m:rPr>
              <m:sty m:val="p"/>
            </m:rPr>
            <w:rPr>
              <w:rFonts w:ascii="Cambria Math" w:hAnsi="Cambria Math"/>
            </w:rPr>
            <m:t xml:space="preserve">                                                       </m:t>
          </m:r>
          <m:d>
            <m:dPr>
              <m:ctrlPr>
                <w:rPr>
                  <w:rFonts w:ascii="Cambria Math" w:hAnsi="Cambria Math"/>
                </w:rPr>
              </m:ctrlPr>
            </m:dPr>
            <m:e>
              <m:r>
                <m:rPr>
                  <m:sty m:val="p"/>
                </m:rPr>
                <w:rPr>
                  <w:rFonts w:ascii="Cambria Math" w:hAnsi="Cambria Math"/>
                </w:rPr>
                <m:t>6</m:t>
              </m:r>
            </m:e>
          </m:d>
        </m:oMath>
      </m:oMathPara>
    </w:p>
    <w:p w:rsidR="00E62258" w:rsidRDefault="00E62258" w:rsidP="00E62258">
      <w:pPr>
        <w:pStyle w:val="TextoPrincipal"/>
      </w:pPr>
      <w:r w:rsidRPr="00E95887">
        <w:t xml:space="preserve">Onde </w:t>
      </w:r>
      <m:oMath>
        <m:r>
          <w:rPr>
            <w:rFonts w:ascii="Cambria Math" w:hAnsi="Cambria Math"/>
          </w:rPr>
          <m:t>k</m:t>
        </m:r>
      </m:oMath>
      <w:r w:rsidRPr="00E95887">
        <w:t xml:space="preserve"> e </w:t>
      </w:r>
      <m:oMath>
        <m:r>
          <w:rPr>
            <w:rFonts w:ascii="Cambria Math" w:hAnsi="Cambria Math"/>
          </w:rPr>
          <m:t>μ</m:t>
        </m:r>
      </m:oMath>
      <w:r w:rsidRPr="00E95887">
        <w:t xml:space="preserve"> são característicos da interação mag</w:t>
      </w:r>
      <w:r>
        <w:t>nética entre a bobina e o corpo</w:t>
      </w:r>
      <w:r w:rsidRPr="00E95887">
        <w:t>.</w:t>
      </w:r>
      <w:r>
        <w:t xml:space="preserve"> E</w:t>
      </w:r>
      <w:r>
        <w:t>s</w:t>
      </w:r>
      <w:r>
        <w:t xml:space="preserve">tes resultados coincidem com </w:t>
      </w:r>
      <w:r w:rsidR="00BA5DDC">
        <w:t>os</w:t>
      </w:r>
      <w:r>
        <w:t xml:space="preserve"> apresentados em </w:t>
      </w:r>
      <w:r w:rsidR="00DC00E4">
        <w:t>(</w:t>
      </w:r>
      <w:r w:rsidR="00A673E8" w:rsidRPr="00A673E8">
        <w:t>OLIVEIRA</w:t>
      </w:r>
      <w:r w:rsidR="00DC00E4">
        <w:t xml:space="preserve"> &amp; AGUIAR</w:t>
      </w:r>
      <w:r w:rsidR="00A673E8" w:rsidRPr="00A673E8">
        <w:t>, 2005</w:t>
      </w:r>
      <w:r w:rsidR="00DC00E4">
        <w:t>)</w:t>
      </w:r>
      <w:r>
        <w:t xml:space="preserve">, sendo </w:t>
      </w:r>
      <w:r w:rsidR="00BA5DDC">
        <w:t xml:space="preserve">semelhantes </w:t>
      </w:r>
      <w:r>
        <w:t xml:space="preserve">os procedimentos para identificar os </w:t>
      </w:r>
      <w:r w:rsidR="00BA5DDC">
        <w:t>parâmetros</w:t>
      </w:r>
      <w:r>
        <w:t xml:space="preserve">. Todas as funções apresentadas são coerentes com a observação do fenômeno: a intensidade da força de atração cresce com o aumento da corrente elétrica e diminui conforme o corpo se afasta. Matematicamente, significa que as derivadas de </w:t>
      </w:r>
      <m:oMath>
        <m:r>
          <w:rPr>
            <w:rFonts w:ascii="Cambria Math" w:hAnsi="Cambria Math"/>
          </w:rPr>
          <m:t>F</m:t>
        </m:r>
      </m:oMath>
      <w:r>
        <w:t xml:space="preserve"> em relação a posição e a corrente </w:t>
      </w:r>
      <w:r w:rsidR="00542E0E">
        <w:t>na “Equação</w:t>
      </w:r>
      <w:r>
        <w:t xml:space="preserve"> (</w:t>
      </w:r>
      <w:r w:rsidR="00542E0E">
        <w:t>3</w:t>
      </w:r>
      <w:r>
        <w:t>)</w:t>
      </w:r>
      <w:r w:rsidR="00542E0E">
        <w:t>”</w:t>
      </w:r>
      <w:r>
        <w:t xml:space="preserve"> são negativa e positiva, respectivamente.</w:t>
      </w:r>
    </w:p>
    <w:p w:rsidR="00E62258" w:rsidRDefault="00E62258" w:rsidP="00E62258">
      <w:pPr>
        <w:pStyle w:val="TextoPrincipal"/>
      </w:pPr>
      <w:r>
        <w:t>O modelo linear</w:t>
      </w:r>
      <w:r w:rsidR="001D6F36">
        <w:t>,</w:t>
      </w:r>
      <w:r w:rsidR="00DA3685">
        <w:t xml:space="preserve"> “Equação</w:t>
      </w:r>
      <w:r>
        <w:t xml:space="preserve"> (</w:t>
      </w:r>
      <w:r w:rsidR="001D6F36">
        <w:t>3</w:t>
      </w:r>
      <w:r>
        <w:t>)</w:t>
      </w:r>
      <w:r w:rsidR="00DA3685">
        <w:t>”,</w:t>
      </w:r>
      <w:r>
        <w:t xml:space="preserve"> também revela outras informações sobre a dinâm</w:t>
      </w:r>
      <w:r>
        <w:t>i</w:t>
      </w:r>
      <w:r>
        <w:t>ca do sistema. Tomando-se a transformada de Laplace e isolando-se a função de transf</w:t>
      </w:r>
      <w:r>
        <w:t>e</w:t>
      </w:r>
      <w:r>
        <w:t xml:space="preserve">rência </w:t>
      </w:r>
      <m:oMath>
        <m:r>
          <m:rPr>
            <m:sty m:val="p"/>
          </m:rPr>
          <w:rPr>
            <w:rFonts w:ascii="Cambria Math" w:hAnsi="Cambria Math"/>
          </w:rPr>
          <m:t>Δ</m:t>
        </m:r>
        <m:r>
          <w:rPr>
            <w:rFonts w:ascii="Cambria Math" w:hAnsi="Cambria Math"/>
          </w:rPr>
          <m:t>X(s)/</m:t>
        </m:r>
        <m:r>
          <m:rPr>
            <m:sty m:val="p"/>
          </m:rPr>
          <w:rPr>
            <w:rFonts w:ascii="Cambria Math" w:hAnsi="Cambria Math"/>
          </w:rPr>
          <m:t>Δ</m:t>
        </m:r>
        <m:r>
          <w:rPr>
            <w:rFonts w:ascii="Cambria Math" w:hAnsi="Cambria Math"/>
          </w:rPr>
          <m:t>I(s)</m:t>
        </m:r>
      </m:oMath>
      <w:r>
        <w:t>:</w:t>
      </w:r>
    </w:p>
    <w:p w:rsidR="00E62258" w:rsidRDefault="001874D0" w:rsidP="001D6F36">
      <w:pPr>
        <w:pStyle w:val="TextoPrincipal"/>
        <w:spacing w:before="120" w:after="120"/>
        <w:ind w:firstLine="425"/>
      </w:pPr>
      <m:oMathPara>
        <m:oMathParaPr>
          <m:jc m:val="right"/>
        </m:oMathParaPr>
        <m:oMath>
          <m:f>
            <m:fPr>
              <m:ctrlPr>
                <w:rPr>
                  <w:rFonts w:ascii="Cambria Math" w:hAnsi="Cambria Math"/>
                  <w:i/>
                </w:rPr>
              </m:ctrlPr>
            </m:fPr>
            <m:num>
              <m:r>
                <m:rPr>
                  <m:sty m:val="p"/>
                </m:rPr>
                <w:rPr>
                  <w:rFonts w:ascii="Cambria Math" w:hAnsi="Cambria Math"/>
                </w:rPr>
                <m:t>Δ</m:t>
              </m:r>
              <m:r>
                <w:rPr>
                  <w:rFonts w:ascii="Cambria Math" w:hAnsi="Cambria Math"/>
                </w:rPr>
                <m:t>X</m:t>
              </m:r>
              <m:d>
                <m:dPr>
                  <m:ctrlPr>
                    <w:rPr>
                      <w:rFonts w:ascii="Cambria Math" w:hAnsi="Cambria Math"/>
                      <w:i/>
                    </w:rPr>
                  </m:ctrlPr>
                </m:dPr>
                <m:e>
                  <m:r>
                    <w:rPr>
                      <w:rFonts w:ascii="Cambria Math" w:hAnsi="Cambria Math"/>
                    </w:rPr>
                    <m:t>s</m:t>
                  </m:r>
                </m:e>
              </m:d>
              <m:ctrlPr>
                <w:rPr>
                  <w:rFonts w:ascii="Cambria Math" w:hAnsi="Cambria Math"/>
                </w:rPr>
              </m:ctrlPr>
            </m:num>
            <m:den>
              <m:r>
                <m:rPr>
                  <m:sty m:val="p"/>
                </m:rPr>
                <w:rPr>
                  <w:rFonts w:ascii="Cambria Math" w:hAnsi="Cambria Math"/>
                </w:rPr>
                <m:t>Δ</m:t>
              </m:r>
              <m:r>
                <w:rPr>
                  <w:rFonts w:ascii="Cambria Math" w:hAnsi="Cambria Math"/>
                </w:rPr>
                <m:t>I</m:t>
              </m:r>
              <m:d>
                <m:dPr>
                  <m:ctrlPr>
                    <w:rPr>
                      <w:rFonts w:ascii="Cambria Math" w:hAnsi="Cambria Math"/>
                      <w:i/>
                    </w:rPr>
                  </m:ctrlPr>
                </m:dPr>
                <m:e>
                  <m:r>
                    <w:rPr>
                      <w:rFonts w:ascii="Cambria Math" w:hAnsi="Cambria Math"/>
                    </w:rPr>
                    <m:t>s</m:t>
                  </m:r>
                </m:e>
              </m:d>
            </m:den>
          </m:f>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0</m:t>
                  </m:r>
                </m:sub>
              </m:sSub>
            </m:num>
            <m:den>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λ</m:t>
                  </m:r>
                </m:e>
                <m:sup>
                  <m:r>
                    <w:rPr>
                      <w:rFonts w:ascii="Cambria Math" w:hAnsi="Cambria Math"/>
                    </w:rPr>
                    <m:t>2</m:t>
                  </m:r>
                </m:sup>
              </m:sSup>
            </m:den>
          </m:f>
          <m:r>
            <w:rPr>
              <w:rFonts w:ascii="Cambria Math" w:hAnsi="Cambria Math"/>
            </w:rPr>
            <m:t xml:space="preserve">                                                          </m:t>
          </m:r>
          <m:d>
            <m:dPr>
              <m:ctrlPr>
                <w:rPr>
                  <w:rFonts w:ascii="Cambria Math" w:hAnsi="Cambria Math"/>
                  <w:i/>
                </w:rPr>
              </m:ctrlPr>
            </m:dPr>
            <m:e>
              <m:r>
                <w:rPr>
                  <w:rFonts w:ascii="Cambria Math" w:hAnsi="Cambria Math"/>
                </w:rPr>
                <m:t>7</m:t>
              </m:r>
            </m:e>
          </m:d>
        </m:oMath>
      </m:oMathPara>
    </w:p>
    <w:p w:rsidR="00EF264D" w:rsidRDefault="00EF264D" w:rsidP="00E62258">
      <w:pPr>
        <w:pStyle w:val="TextoPrincipal"/>
      </w:pPr>
      <w:r>
        <w:t>Em que:</w:t>
      </w:r>
    </w:p>
    <w:p w:rsidR="00E62258" w:rsidRDefault="001874D0" w:rsidP="001D6F36">
      <w:pPr>
        <w:pStyle w:val="TextoPrincipal"/>
        <w:spacing w:before="120" w:after="120"/>
        <w:ind w:firstLine="425"/>
      </w:pPr>
      <m:oMathPara>
        <m:oMathParaPr>
          <m:jc m:val="right"/>
        </m:oMathParaPr>
        <m:oMath>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m</m:t>
              </m:r>
            </m:den>
          </m:f>
          <m:sSub>
            <m:sSubPr>
              <m:ctrlPr>
                <w:rPr>
                  <w:rFonts w:ascii="Cambria Math" w:hAnsi="Cambria Math"/>
                </w:rPr>
              </m:ctrlPr>
            </m:sSubPr>
            <m:e>
              <m:d>
                <m:dPr>
                  <m:begChr m:val=""/>
                  <m:endChr m:val="|"/>
                  <m:ctrlPr>
                    <w:rPr>
                      <w:rFonts w:ascii="Cambria Math" w:hAnsi="Cambria Math"/>
                      <w:i/>
                    </w:rPr>
                  </m:ctrlPr>
                </m:dPr>
                <m:e>
                  <m:f>
                    <m:fPr>
                      <m:ctrlPr>
                        <w:rPr>
                          <w:rFonts w:ascii="Cambria Math" w:hAnsi="Cambria Math"/>
                          <w:i/>
                        </w:rPr>
                      </m:ctrlPr>
                    </m:fPr>
                    <m:num>
                      <m:r>
                        <w:rPr>
                          <w:rFonts w:ascii="Cambria Math" w:hAnsi="Cambria Math"/>
                        </w:rPr>
                        <m:t>∂F</m:t>
                      </m:r>
                    </m:num>
                    <m:den>
                      <m:r>
                        <w:rPr>
                          <w:rFonts w:ascii="Cambria Math" w:hAnsi="Cambria Math"/>
                        </w:rPr>
                        <m:t>∂I</m:t>
                      </m:r>
                    </m:den>
                  </m:f>
                </m:e>
              </m:d>
              <m:ctrlPr>
                <w:rPr>
                  <w:rFonts w:ascii="Cambria Math" w:hAnsi="Cambria Math"/>
                  <w:i/>
                </w:rPr>
              </m:ctrlPr>
            </m:e>
            <m:sub>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I</m:t>
                  </m:r>
                </m:e>
                <m:sub>
                  <m:r>
                    <w:rPr>
                      <w:rFonts w:ascii="Cambria Math" w:hAnsi="Cambria Math"/>
                    </w:rPr>
                    <m:t>0</m:t>
                  </m:r>
                </m:sub>
              </m:sSub>
              <m:ctrlPr>
                <w:rPr>
                  <w:rFonts w:ascii="Cambria Math" w:hAnsi="Cambria Math"/>
                  <w:i/>
                </w:rPr>
              </m:ctrlPr>
            </m:sub>
          </m:sSub>
          <m:r>
            <w:rPr>
              <w:rFonts w:ascii="Cambria Math" w:hAnsi="Cambria Math"/>
            </w:rPr>
            <m:t xml:space="preserve">                                                             </m:t>
          </m:r>
          <m:d>
            <m:dPr>
              <m:ctrlPr>
                <w:rPr>
                  <w:rFonts w:ascii="Cambria Math" w:hAnsi="Cambria Math"/>
                  <w:i/>
                </w:rPr>
              </m:ctrlPr>
            </m:dPr>
            <m:e>
              <m:r>
                <w:rPr>
                  <w:rFonts w:ascii="Cambria Math" w:hAnsi="Cambria Math"/>
                </w:rPr>
                <m:t>8</m:t>
              </m:r>
            </m:e>
          </m:d>
        </m:oMath>
      </m:oMathPara>
    </w:p>
    <w:p w:rsidR="00E62258" w:rsidRDefault="001874D0" w:rsidP="001D6F36">
      <w:pPr>
        <w:pStyle w:val="TextoPrincipal"/>
        <w:spacing w:before="120" w:after="120"/>
        <w:ind w:firstLine="425"/>
      </w:pPr>
      <m:oMathPara>
        <m:oMathParaPr>
          <m:jc m:val="right"/>
        </m:oMathParaPr>
        <m:oMath>
          <m:sSup>
            <m:sSupPr>
              <m:ctrlPr>
                <w:rPr>
                  <w:rFonts w:ascii="Cambria Math" w:hAnsi="Cambria Math"/>
                  <w:i/>
                </w:rPr>
              </m:ctrlPr>
            </m:sSupPr>
            <m:e>
              <m:r>
                <w:rPr>
                  <w:rFonts w:ascii="Cambria Math" w:hAnsi="Cambria Math"/>
                </w:rPr>
                <m:t>λ</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m</m:t>
              </m:r>
            </m:den>
          </m:f>
          <m:r>
            <w:rPr>
              <w:rFonts w:ascii="Cambria Math" w:hAnsi="Cambria Math"/>
            </w:rPr>
            <m:t xml:space="preserve"> </m:t>
          </m:r>
          <m:sSub>
            <m:sSubPr>
              <m:ctrlPr>
                <w:rPr>
                  <w:rFonts w:ascii="Cambria Math" w:hAnsi="Cambria Math"/>
                </w:rPr>
              </m:ctrlPr>
            </m:sSubPr>
            <m:e>
              <m:d>
                <m:dPr>
                  <m:begChr m:val=""/>
                  <m:endChr m:val="|"/>
                  <m:ctrlPr>
                    <w:rPr>
                      <w:rFonts w:ascii="Cambria Math" w:hAnsi="Cambria Math"/>
                      <w:i/>
                    </w:rPr>
                  </m:ctrlPr>
                </m:dPr>
                <m:e>
                  <m:f>
                    <m:fPr>
                      <m:ctrlPr>
                        <w:rPr>
                          <w:rFonts w:ascii="Cambria Math" w:hAnsi="Cambria Math"/>
                          <w:i/>
                        </w:rPr>
                      </m:ctrlPr>
                    </m:fPr>
                    <m:num>
                      <m:r>
                        <w:rPr>
                          <w:rFonts w:ascii="Cambria Math" w:hAnsi="Cambria Math"/>
                        </w:rPr>
                        <m:t>∂F</m:t>
                      </m:r>
                    </m:num>
                    <m:den>
                      <m:r>
                        <w:rPr>
                          <w:rFonts w:ascii="Cambria Math" w:hAnsi="Cambria Math"/>
                        </w:rPr>
                        <m:t>∂x</m:t>
                      </m:r>
                    </m:den>
                  </m:f>
                </m:e>
              </m:d>
              <m:ctrlPr>
                <w:rPr>
                  <w:rFonts w:ascii="Cambria Math" w:hAnsi="Cambria Math"/>
                  <w:i/>
                </w:rPr>
              </m:ctrlPr>
            </m:e>
            <m:sub>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I</m:t>
                  </m:r>
                </m:e>
                <m:sub>
                  <m:r>
                    <w:rPr>
                      <w:rFonts w:ascii="Cambria Math" w:hAnsi="Cambria Math"/>
                    </w:rPr>
                    <m:t>0</m:t>
                  </m:r>
                </m:sub>
              </m:sSub>
              <m:ctrlPr>
                <w:rPr>
                  <w:rFonts w:ascii="Cambria Math" w:hAnsi="Cambria Math"/>
                  <w:i/>
                </w:rPr>
              </m:ctrlPr>
            </m:sub>
          </m:sSub>
          <m:r>
            <w:rPr>
              <w:rFonts w:ascii="Cambria Math" w:hAnsi="Cambria Math"/>
            </w:rPr>
            <m:t xml:space="preserve">                                                        </m:t>
          </m:r>
          <m:d>
            <m:dPr>
              <m:ctrlPr>
                <w:rPr>
                  <w:rFonts w:ascii="Cambria Math" w:hAnsi="Cambria Math"/>
                  <w:i/>
                </w:rPr>
              </m:ctrlPr>
            </m:dPr>
            <m:e>
              <m:r>
                <w:rPr>
                  <w:rFonts w:ascii="Cambria Math" w:hAnsi="Cambria Math"/>
                </w:rPr>
                <m:t>9</m:t>
              </m:r>
            </m:e>
          </m:d>
        </m:oMath>
      </m:oMathPara>
    </w:p>
    <w:p w:rsidR="006225E7" w:rsidRDefault="00E62258" w:rsidP="006225E7">
      <w:pPr>
        <w:pStyle w:val="TextoPrincipal"/>
      </w:pPr>
      <w:r>
        <w:t>A análise dos sinais das derivadas feita anteriormente permite concluir que:</w:t>
      </w:r>
      <w:r w:rsidR="006225E7">
        <w:t xml:space="preserve"> </w:t>
      </w:r>
    </w:p>
    <w:p w:rsidR="006225E7" w:rsidRDefault="006225E7" w:rsidP="006225E7">
      <w:pPr>
        <w:pStyle w:val="TextoPrincipal"/>
        <w:numPr>
          <w:ilvl w:val="0"/>
          <w:numId w:val="14"/>
        </w:numPr>
      </w:pPr>
      <w:r>
        <w:t>O</w:t>
      </w:r>
      <w:r w:rsidR="00E62258">
        <w:t xml:space="preserve"> sinal negativo da função de transferência é coerente, pois um aumento sobre a corrente ocasiona diminuição da posição (o corpo se aproxima do núcleo). Isto sugere que o sistema seja realimentado positivamente, para compensar a inversão de fase inerente da planta.</w:t>
      </w:r>
    </w:p>
    <w:p w:rsidR="00E62258" w:rsidRDefault="00597A8C" w:rsidP="006225E7">
      <w:pPr>
        <w:pStyle w:val="TextoPrincipal"/>
        <w:numPr>
          <w:ilvl w:val="0"/>
          <w:numId w:val="14"/>
        </w:numPr>
      </w:pPr>
      <w:r>
        <w:t>A</w:t>
      </w:r>
      <w:r w:rsidR="00E62258">
        <w:t xml:space="preserve"> função de transferência possui pólos reais e distintos em </w:t>
      </w:r>
      <m:oMath>
        <m:r>
          <w:rPr>
            <w:rFonts w:ascii="Cambria Math" w:hAnsi="Cambria Math"/>
          </w:rPr>
          <m:t>±λ</m:t>
        </m:r>
      </m:oMath>
      <w:r w:rsidR="00E62258">
        <w:t xml:space="preserve">, simétricos em relação ao eixo imaginário, </w:t>
      </w:r>
      <w:r>
        <w:t>confirmando que o sistema é instável</w:t>
      </w:r>
      <w:r w:rsidR="00E62258">
        <w:t xml:space="preserve">. </w:t>
      </w:r>
      <w:r>
        <w:t>I</w:t>
      </w:r>
      <w:r w:rsidR="00E62258">
        <w:t>nic</w:t>
      </w:r>
      <w:r w:rsidR="00E62258">
        <w:t>i</w:t>
      </w:r>
      <w:r w:rsidR="00E62258">
        <w:t>almente</w:t>
      </w:r>
      <w:r>
        <w:t xml:space="preserve"> não é</w:t>
      </w:r>
      <w:r w:rsidR="00E62258">
        <w:t xml:space="preserve"> possível localiza</w:t>
      </w:r>
      <w:r>
        <w:t>r estes pólos, mas</w:t>
      </w:r>
      <w:r w:rsidR="00E62258">
        <w:t xml:space="preserve"> sua disposição </w:t>
      </w:r>
      <w:r>
        <w:t>sugere o t</w:t>
      </w:r>
      <w:r>
        <w:t>i</w:t>
      </w:r>
      <w:r>
        <w:t>po de dinâmica do compensador, como será explorado na seção (</w:t>
      </w:r>
      <w:r w:rsidR="00441999" w:rsidRPr="00441999">
        <w:t>3.4</w:t>
      </w:r>
      <w:r>
        <w:t>)</w:t>
      </w:r>
      <w:r w:rsidR="00E62258">
        <w:t>.</w:t>
      </w:r>
    </w:p>
    <w:p w:rsidR="00C674DC" w:rsidRDefault="00EF264D" w:rsidP="00CC09A3">
      <w:pPr>
        <w:pStyle w:val="Ttulo1"/>
        <w:tabs>
          <w:tab w:val="clear" w:pos="1141"/>
        </w:tabs>
        <w:ind w:left="425" w:hanging="425"/>
      </w:pPr>
      <w:r>
        <w:lastRenderedPageBreak/>
        <w:t>aspectos contrutivos</w:t>
      </w:r>
    </w:p>
    <w:p w:rsidR="00EF264D" w:rsidRDefault="00EF264D" w:rsidP="00EF264D">
      <w:pPr>
        <w:ind w:firstLine="426"/>
      </w:pPr>
      <w:r>
        <w:t xml:space="preserve">O protótipo didático consiste de três módulos: </w:t>
      </w:r>
      <w:r w:rsidRPr="006E257E">
        <w:t>eletroímã</w:t>
      </w:r>
      <w:r>
        <w:t>,</w:t>
      </w:r>
      <w:r w:rsidRPr="006E257E">
        <w:t xml:space="preserve"> </w:t>
      </w:r>
      <w:r>
        <w:t>s</w:t>
      </w:r>
      <w:r w:rsidR="00110D68">
        <w:t xml:space="preserve">ensor </w:t>
      </w:r>
      <w:r>
        <w:t>e circuito</w:t>
      </w:r>
      <w:r w:rsidRPr="006E257E">
        <w:t xml:space="preserve"> de aci</w:t>
      </w:r>
      <w:r w:rsidRPr="006E257E">
        <w:t>o</w:t>
      </w:r>
      <w:r w:rsidRPr="006E257E">
        <w:t>namento e controle.</w:t>
      </w:r>
      <w:r>
        <w:t xml:space="preserve"> A </w:t>
      </w:r>
      <w:r w:rsidR="006B582C">
        <w:t>“</w:t>
      </w:r>
      <w:r w:rsidR="00E7610F">
        <w:t>Figura 2</w:t>
      </w:r>
      <w:r w:rsidR="006B582C">
        <w:t>”</w:t>
      </w:r>
      <w:r>
        <w:t xml:space="preserve"> </w:t>
      </w:r>
      <w:r w:rsidR="00597A8C">
        <w:t>mostra</w:t>
      </w:r>
      <w:r>
        <w:t xml:space="preserve"> um diagrama de blocos que ilustra o funci</w:t>
      </w:r>
      <w:r>
        <w:t>o</w:t>
      </w:r>
      <w:r>
        <w:t>namento da planta.</w:t>
      </w:r>
    </w:p>
    <w:p w:rsidR="006B582C" w:rsidRDefault="006B582C" w:rsidP="00EF264D">
      <w:pPr>
        <w:ind w:firstLine="426"/>
      </w:pPr>
    </w:p>
    <w:p w:rsidR="006B582C" w:rsidRDefault="00377085" w:rsidP="006B582C">
      <w:pPr>
        <w:ind w:firstLine="426"/>
        <w:jc w:val="center"/>
      </w:pPr>
      <w:r>
        <w:rPr>
          <w:noProof/>
        </w:rPr>
        <w:drawing>
          <wp:inline distT="0" distB="0" distL="0" distR="0">
            <wp:extent cx="3360998" cy="2065020"/>
            <wp:effectExtent l="19050" t="0" r="0" b="0"/>
            <wp:docPr id="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3363373" cy="2066479"/>
                    </a:xfrm>
                    <a:prstGeom prst="rect">
                      <a:avLst/>
                    </a:prstGeom>
                    <a:noFill/>
                    <a:ln w="9525">
                      <a:noFill/>
                      <a:miter lim="800000"/>
                      <a:headEnd/>
                      <a:tailEnd/>
                    </a:ln>
                  </pic:spPr>
                </pic:pic>
              </a:graphicData>
            </a:graphic>
          </wp:inline>
        </w:drawing>
      </w:r>
    </w:p>
    <w:p w:rsidR="006B582C" w:rsidRPr="00D54A8C" w:rsidRDefault="00E7610F" w:rsidP="00110D68">
      <w:pPr>
        <w:tabs>
          <w:tab w:val="left" w:pos="709"/>
        </w:tabs>
        <w:spacing w:before="120" w:after="120"/>
        <w:jc w:val="center"/>
      </w:pPr>
      <w:r>
        <w:t>Figura 2</w:t>
      </w:r>
      <w:r w:rsidR="006B582C">
        <w:t xml:space="preserve"> </w:t>
      </w:r>
      <w:r w:rsidR="006225E7">
        <w:t>–</w:t>
      </w:r>
      <w:r w:rsidR="006B582C">
        <w:t xml:space="preserve"> </w:t>
      </w:r>
      <w:r w:rsidR="006B582C" w:rsidRPr="00D54A8C">
        <w:t>Visão geral do protótipo, definindo cada módulo de sua constituição.</w:t>
      </w:r>
    </w:p>
    <w:p w:rsidR="006B582C" w:rsidRDefault="006B582C" w:rsidP="006B582C">
      <w:pPr>
        <w:ind w:firstLine="426"/>
      </w:pPr>
      <w:r>
        <w:t xml:space="preserve">Para a fixação do eletroímã e do sensor </w:t>
      </w:r>
      <w:r w:rsidRPr="006E257E">
        <w:t xml:space="preserve">foi construída uma estrutura </w:t>
      </w:r>
      <w:r>
        <w:t>em madeira que permite a visualização do experimento</w:t>
      </w:r>
      <w:r w:rsidR="00597A8C">
        <w:t xml:space="preserve"> e</w:t>
      </w:r>
      <w:r>
        <w:t xml:space="preserve"> realização </w:t>
      </w:r>
      <w:r w:rsidR="00597A8C">
        <w:t xml:space="preserve">de ajustes </w:t>
      </w:r>
      <w:r w:rsidR="00110D68">
        <w:t>em</w:t>
      </w:r>
      <w:r w:rsidR="00597A8C">
        <w:t xml:space="preserve"> seus compone</w:t>
      </w:r>
      <w:r w:rsidR="00597A8C">
        <w:t>n</w:t>
      </w:r>
      <w:r w:rsidR="00597A8C">
        <w:t>tes</w:t>
      </w:r>
      <w:r w:rsidRPr="006E257E">
        <w:t>.</w:t>
      </w:r>
      <w:r>
        <w:t xml:space="preserve"> Ela </w:t>
      </w:r>
      <w:r w:rsidRPr="009A7A2B">
        <w:t>consiste de duas partes principais</w:t>
      </w:r>
      <w:r>
        <w:t>:</w:t>
      </w:r>
      <w:r w:rsidRPr="009A7A2B">
        <w:t xml:space="preserve"> uma fixa para acoplar o eletroímã e outra móvel</w:t>
      </w:r>
      <w:r>
        <w:t xml:space="preserve"> que</w:t>
      </w:r>
      <w:r w:rsidRPr="009A7A2B">
        <w:t xml:space="preserve"> sustenta o sensor de posição</w:t>
      </w:r>
      <w:r>
        <w:t>, permitindo seu deslocamento na vertical e hor</w:t>
      </w:r>
      <w:r>
        <w:t>i</w:t>
      </w:r>
      <w:r>
        <w:t>zontal</w:t>
      </w:r>
      <w:r w:rsidRPr="009A7A2B">
        <w:t>.</w:t>
      </w:r>
      <w:r w:rsidR="00E7610F">
        <w:t xml:space="preserve"> A “Figura 3</w:t>
      </w:r>
      <w:r w:rsidR="00110D68">
        <w:t>a</w:t>
      </w:r>
      <w:r>
        <w:t>” ilustra a estrutura e suas dimensões.</w:t>
      </w:r>
    </w:p>
    <w:p w:rsidR="00E7610F" w:rsidRDefault="00E7610F" w:rsidP="006B582C">
      <w:pPr>
        <w:ind w:firstLine="426"/>
      </w:pPr>
    </w:p>
    <w:p w:rsidR="00E7610F" w:rsidRDefault="00E7610F" w:rsidP="00152D6A">
      <w:pPr>
        <w:ind w:firstLine="0"/>
        <w:jc w:val="center"/>
      </w:pPr>
      <w:r w:rsidRPr="00E7610F">
        <w:rPr>
          <w:noProof/>
        </w:rPr>
        <w:drawing>
          <wp:inline distT="0" distB="0" distL="0" distR="0">
            <wp:extent cx="2189613" cy="1566249"/>
            <wp:effectExtent l="19050" t="0" r="1137" b="0"/>
            <wp:docPr id="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cstate="print"/>
                    <a:srcRect/>
                    <a:stretch>
                      <a:fillRect/>
                    </a:stretch>
                  </pic:blipFill>
                  <pic:spPr bwMode="auto">
                    <a:xfrm>
                      <a:off x="0" y="0"/>
                      <a:ext cx="2189613" cy="1566249"/>
                    </a:xfrm>
                    <a:prstGeom prst="rect">
                      <a:avLst/>
                    </a:prstGeom>
                    <a:noFill/>
                    <a:ln w="9525">
                      <a:noFill/>
                      <a:miter lim="800000"/>
                      <a:headEnd/>
                      <a:tailEnd/>
                    </a:ln>
                  </pic:spPr>
                </pic:pic>
              </a:graphicData>
            </a:graphic>
          </wp:inline>
        </w:drawing>
      </w:r>
      <w:r w:rsidR="001A4004">
        <w:t xml:space="preserve">          </w:t>
      </w:r>
      <w:r w:rsidR="00152D6A">
        <w:tab/>
      </w:r>
      <w:r w:rsidR="001A4004">
        <w:t xml:space="preserve"> </w:t>
      </w:r>
      <w:r w:rsidR="00152D6A">
        <w:tab/>
      </w:r>
      <w:r w:rsidR="001A4004">
        <w:object w:dxaOrig="9090" w:dyaOrig="5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9pt;height:87.65pt" o:ole="">
            <v:imagedata r:id="rId11" o:title=""/>
          </v:shape>
          <o:OLEObject Type="Embed" ProgID="PBrush" ShapeID="_x0000_i1025" DrawAspect="Content" ObjectID="_1312037135" r:id="rId12"/>
        </w:object>
      </w:r>
    </w:p>
    <w:p w:rsidR="00E7610F" w:rsidRPr="009A7A2B" w:rsidRDefault="00E7610F" w:rsidP="00152D6A">
      <w:pPr>
        <w:ind w:firstLine="0"/>
        <w:jc w:val="center"/>
      </w:pPr>
      <w:r>
        <w:t xml:space="preserve">Figura 3 – </w:t>
      </w:r>
      <w:r w:rsidR="001A4004">
        <w:t xml:space="preserve">(a) </w:t>
      </w:r>
      <w:r w:rsidRPr="009A7A2B">
        <w:t>Estrutura de sustentação</w:t>
      </w:r>
      <w:r>
        <w:t>.</w:t>
      </w:r>
      <w:r w:rsidR="001A4004">
        <w:t xml:space="preserve"> </w:t>
      </w:r>
      <w:r w:rsidR="00152D6A">
        <w:tab/>
      </w:r>
      <w:r w:rsidR="001A4004">
        <w:t xml:space="preserve">(b) </w:t>
      </w:r>
      <w:r w:rsidR="001A4004" w:rsidRPr="00C26F1B">
        <w:t xml:space="preserve">Carretel usado para enrolar </w:t>
      </w:r>
      <w:r w:rsidR="001A4004">
        <w:t>a</w:t>
      </w:r>
      <w:r w:rsidR="001A4004" w:rsidRPr="00C26F1B">
        <w:t xml:space="preserve"> bobina</w:t>
      </w:r>
      <w:r w:rsidR="00377085">
        <w:t>.</w:t>
      </w:r>
    </w:p>
    <w:p w:rsidR="006B582C" w:rsidRDefault="006B582C" w:rsidP="00CC09A3">
      <w:pPr>
        <w:pStyle w:val="Ttulo2"/>
        <w:tabs>
          <w:tab w:val="clear" w:pos="1285"/>
        </w:tabs>
        <w:ind w:left="0" w:firstLine="0"/>
      </w:pPr>
      <w:r w:rsidRPr="00E6327C">
        <w:t>Eletroímã</w:t>
      </w:r>
    </w:p>
    <w:p w:rsidR="006B582C" w:rsidRDefault="006B582C" w:rsidP="006B582C">
      <w:pPr>
        <w:ind w:firstLine="426"/>
      </w:pPr>
      <w:r w:rsidRPr="00586183">
        <w:t>O eletroímã é o elemento atuador</w:t>
      </w:r>
      <w:r w:rsidR="001B432E">
        <w:t xml:space="preserve"> </w:t>
      </w:r>
      <w:r>
        <w:t>e consiste</w:t>
      </w:r>
      <w:r w:rsidRPr="00586183">
        <w:t xml:space="preserve"> de uma bobina </w:t>
      </w:r>
      <w:r w:rsidR="001B432E">
        <w:t>com</w:t>
      </w:r>
      <w:r w:rsidRPr="00586183">
        <w:t xml:space="preserve"> núcleo ferroma</w:t>
      </w:r>
      <w:r w:rsidRPr="00586183">
        <w:t>g</w:t>
      </w:r>
      <w:r w:rsidRPr="00586183">
        <w:t xml:space="preserve">nético. </w:t>
      </w:r>
      <w:r>
        <w:t>A bobina</w:t>
      </w:r>
      <w:r w:rsidRPr="00586183">
        <w:t xml:space="preserve"> tem a função de gerar </w:t>
      </w:r>
      <w:r>
        <w:t>o</w:t>
      </w:r>
      <w:r w:rsidRPr="00586183">
        <w:t xml:space="preserve"> campo respon</w:t>
      </w:r>
      <w:r w:rsidR="00B56DBF">
        <w:t xml:space="preserve">sável pela força de atração </w:t>
      </w:r>
      <w:r w:rsidRPr="00586183">
        <w:t xml:space="preserve">sobre o </w:t>
      </w:r>
      <w:r w:rsidR="001A446F">
        <w:t>corpo, sendo</w:t>
      </w:r>
      <w:r>
        <w:t xml:space="preserve"> controlado pela corrente que circula nos enrolamentos. A finalidade do </w:t>
      </w:r>
      <w:r w:rsidRPr="00586183">
        <w:t xml:space="preserve">núcleo </w:t>
      </w:r>
      <w:r>
        <w:t>é</w:t>
      </w:r>
      <w:r w:rsidRPr="00586183">
        <w:t xml:space="preserve"> concentrar as linhas de campo</w:t>
      </w:r>
      <w:r>
        <w:t xml:space="preserve"> para melhor aproveitamento do fluxo magnético </w:t>
      </w:r>
      <w:r w:rsidRPr="006B582C">
        <w:t>(</w:t>
      </w:r>
      <w:r w:rsidRPr="006B582C">
        <w:rPr>
          <w:snapToGrid w:val="0"/>
        </w:rPr>
        <w:t>SADIKU</w:t>
      </w:r>
      <w:r>
        <w:rPr>
          <w:snapToGrid w:val="0"/>
        </w:rPr>
        <w:t>, 2004</w:t>
      </w:r>
      <w:r w:rsidRPr="006B582C">
        <w:t>).</w:t>
      </w:r>
    </w:p>
    <w:p w:rsidR="00E7610F" w:rsidRDefault="006B582C" w:rsidP="00E7610F">
      <w:pPr>
        <w:ind w:firstLine="426"/>
      </w:pPr>
      <w:r w:rsidRPr="00586183">
        <w:lastRenderedPageBreak/>
        <w:t xml:space="preserve">A bobina </w:t>
      </w:r>
      <w:r>
        <w:t>possui</w:t>
      </w:r>
      <w:r w:rsidRPr="00586183">
        <w:t xml:space="preserve"> 1982 espiras </w:t>
      </w:r>
      <w:r>
        <w:t xml:space="preserve">e foi enrolada </w:t>
      </w:r>
      <w:r w:rsidR="001A446F">
        <w:t>para proporcionar</w:t>
      </w:r>
      <w:r>
        <w:t xml:space="preserve"> uma resistência de 13</w:t>
      </w:r>
      <w:r w:rsidRPr="00586183">
        <w:t xml:space="preserve"> Ω</w:t>
      </w:r>
      <w:r>
        <w:t xml:space="preserve">, a partir de </w:t>
      </w:r>
      <w:r w:rsidRPr="00586183">
        <w:t>fio esmaltado 24 AWG</w:t>
      </w:r>
      <w:r>
        <w:t xml:space="preserve">. A bitola foi escolhida de acordo com </w:t>
      </w:r>
      <w:r w:rsidRPr="00586183">
        <w:t>a corre</w:t>
      </w:r>
      <w:r w:rsidRPr="00586183">
        <w:t>n</w:t>
      </w:r>
      <w:r w:rsidRPr="00586183">
        <w:t xml:space="preserve">te máxima </w:t>
      </w:r>
      <w:r>
        <w:t>fornecida pela fonte de alimentação. Estes valores foram utilizados com o intuito de se</w:t>
      </w:r>
      <w:r w:rsidRPr="007730F8">
        <w:t xml:space="preserve"> </w:t>
      </w:r>
      <w:r>
        <w:t>aproximar</w:t>
      </w:r>
      <w:r w:rsidRPr="007730F8">
        <w:t xml:space="preserve"> </w:t>
      </w:r>
      <w:r>
        <w:t>das características do imã p</w:t>
      </w:r>
      <w:r w:rsidRPr="007730F8">
        <w:t xml:space="preserve">roposto </w:t>
      </w:r>
      <w:r>
        <w:t>em</w:t>
      </w:r>
      <w:r w:rsidRPr="007730F8">
        <w:t xml:space="preserve"> </w:t>
      </w:r>
      <w:r w:rsidR="00E7610F">
        <w:t>(</w:t>
      </w:r>
      <w:r w:rsidR="00E7610F" w:rsidRPr="00855FBD">
        <w:t>BARB</w:t>
      </w:r>
      <w:r w:rsidR="00E7610F">
        <w:t xml:space="preserve">OSA, </w:t>
      </w:r>
      <w:r w:rsidRPr="00855FBD">
        <w:t>2003)</w:t>
      </w:r>
      <w:r>
        <w:t xml:space="preserve">. </w:t>
      </w:r>
      <w:r w:rsidRPr="00586183">
        <w:t xml:space="preserve">As espiras foram </w:t>
      </w:r>
      <w:r>
        <w:t>bobinadas</w:t>
      </w:r>
      <w:r w:rsidRPr="00586183">
        <w:t xml:space="preserve"> em carretel de plástico</w:t>
      </w:r>
      <w:r w:rsidR="001A446F">
        <w:t>,</w:t>
      </w:r>
      <w:r>
        <w:t xml:space="preserve"> visando à sustentação do enrolamento, além de facilitar testes com vários materiais candidatos ao núcleo. As dimensões do carretel util</w:t>
      </w:r>
      <w:r w:rsidR="00E7610F">
        <w:t xml:space="preserve">izado são indicadas na “Figura </w:t>
      </w:r>
      <w:r w:rsidR="001A446F">
        <w:t>3b</w:t>
      </w:r>
      <w:r>
        <w:t>”</w:t>
      </w:r>
      <w:r w:rsidRPr="00586183">
        <w:t>.</w:t>
      </w:r>
    </w:p>
    <w:p w:rsidR="00B15CDD" w:rsidRDefault="00B15CDD" w:rsidP="00B15CDD">
      <w:pPr>
        <w:ind w:firstLine="426"/>
      </w:pPr>
      <w:r w:rsidRPr="007730F8">
        <w:t xml:space="preserve">Para </w:t>
      </w:r>
      <w:r>
        <w:t xml:space="preserve">o </w:t>
      </w:r>
      <w:r w:rsidRPr="007730F8">
        <w:t xml:space="preserve">núcleo foram pesquisados três </w:t>
      </w:r>
      <w:r>
        <w:t>materiais</w:t>
      </w:r>
      <w:r w:rsidRPr="007730F8">
        <w:t xml:space="preserve">: </w:t>
      </w:r>
      <w:r w:rsidRPr="00386711">
        <w:rPr>
          <w:i/>
        </w:rPr>
        <w:t>ferro</w:t>
      </w:r>
      <w:r w:rsidRPr="007730F8">
        <w:t xml:space="preserve">, </w:t>
      </w:r>
      <w:r w:rsidRPr="00386711">
        <w:rPr>
          <w:i/>
        </w:rPr>
        <w:t>ferro doce</w:t>
      </w:r>
      <w:r w:rsidRPr="007730F8">
        <w:t xml:space="preserve"> e </w:t>
      </w:r>
      <w:r w:rsidRPr="00386711">
        <w:rPr>
          <w:i/>
        </w:rPr>
        <w:t>ferrite</w:t>
      </w:r>
      <w:r>
        <w:t xml:space="preserve">, que </w:t>
      </w:r>
      <w:r w:rsidRPr="00A007A6">
        <w:t>f</w:t>
      </w:r>
      <w:r w:rsidRPr="00A007A6">
        <w:t>o</w:t>
      </w:r>
      <w:r w:rsidRPr="00A007A6">
        <w:t xml:space="preserve">ram escolhidos por apresentar alta permeabilidade magnética </w:t>
      </w:r>
      <w:r w:rsidRPr="006B582C">
        <w:t>(</w:t>
      </w:r>
      <w:r w:rsidRPr="006B582C">
        <w:rPr>
          <w:snapToGrid w:val="0"/>
        </w:rPr>
        <w:t>SADIKU</w:t>
      </w:r>
      <w:r>
        <w:rPr>
          <w:snapToGrid w:val="0"/>
        </w:rPr>
        <w:t>, 2004</w:t>
      </w:r>
      <w:r w:rsidRPr="006B582C">
        <w:t>)</w:t>
      </w:r>
      <w:r w:rsidRPr="00A007A6">
        <w:t>. Cont</w:t>
      </w:r>
      <w:r w:rsidRPr="00A007A6">
        <w:t>u</w:t>
      </w:r>
      <w:r w:rsidRPr="00A007A6">
        <w:t>do, devido à disponibilidade, apenas o ferro e a ferrite</w:t>
      </w:r>
      <w:r w:rsidR="001E3AD9">
        <w:t xml:space="preserve"> </w:t>
      </w:r>
      <w:r w:rsidR="001E3AD9" w:rsidRPr="00A007A6">
        <w:t>foram testados</w:t>
      </w:r>
      <w:r w:rsidR="001E3AD9">
        <w:t>, tendo sido a ferr</w:t>
      </w:r>
      <w:r w:rsidR="001E3AD9">
        <w:t>i</w:t>
      </w:r>
      <w:r w:rsidR="001E3AD9">
        <w:t>te a eleita para constituir o núcleo</w:t>
      </w:r>
      <w:r w:rsidRPr="00A007A6">
        <w:t>. A geometria escolhid</w:t>
      </w:r>
      <w:r>
        <w:t>a foi a “I”, confor</w:t>
      </w:r>
      <w:r w:rsidR="00377085">
        <w:t>me a “Figura 4</w:t>
      </w:r>
      <w:r w:rsidRPr="00A007A6">
        <w:t>a</w:t>
      </w:r>
      <w:r>
        <w:t>”</w:t>
      </w:r>
      <w:r w:rsidRPr="00A007A6">
        <w:t>, devido à facilidade de construção</w:t>
      </w:r>
      <w:r w:rsidR="00B56DBF">
        <w:t>.</w:t>
      </w:r>
      <w:r w:rsidRPr="00A007A6">
        <w:t xml:space="preserve"> </w:t>
      </w:r>
      <w:r w:rsidR="00B212D3">
        <w:t>Em</w:t>
      </w:r>
      <w:r w:rsidRPr="00A007A6">
        <w:t xml:space="preserve"> uma das extremidades do núcleo foi fabric</w:t>
      </w:r>
      <w:r w:rsidRPr="00A007A6">
        <w:t>a</w:t>
      </w:r>
      <w:r w:rsidRPr="00A007A6">
        <w:t>da uma rosca,</w:t>
      </w:r>
      <w:r w:rsidR="00B56DBF">
        <w:t xml:space="preserve"> de modo que o imã pudesse ser </w:t>
      </w:r>
      <w:r w:rsidRPr="00A007A6">
        <w:t>removido quando necessário, além dos enrolamentos terem sido protegi</w:t>
      </w:r>
      <w:r w:rsidR="00B212D3">
        <w:t>dos com fita isolante</w:t>
      </w:r>
      <w:r w:rsidRPr="00A007A6">
        <w:t xml:space="preserve">. O atuador resultante é mostrado na </w:t>
      </w:r>
      <w:r>
        <w:t>“</w:t>
      </w:r>
      <w:r w:rsidRPr="00A007A6">
        <w:t>Figura</w:t>
      </w:r>
      <w:r w:rsidR="00377085">
        <w:t xml:space="preserve"> 4</w:t>
      </w:r>
      <w:r w:rsidRPr="00A007A6">
        <w:t>b</w:t>
      </w:r>
      <w:r>
        <w:t xml:space="preserve">” </w:t>
      </w:r>
    </w:p>
    <w:p w:rsidR="00B15CDD" w:rsidRDefault="00B15CDD" w:rsidP="00B15CDD">
      <w:pPr>
        <w:ind w:firstLine="426"/>
      </w:pPr>
      <w:r>
        <w:t>A</w:t>
      </w:r>
      <w:r w:rsidRPr="007730F8">
        <w:t xml:space="preserve"> indutância</w:t>
      </w:r>
      <w:r>
        <w:t xml:space="preserve"> </w:t>
      </w:r>
      <w:r w:rsidR="00385C4A">
        <w:t>do imã</w:t>
      </w:r>
      <w:r w:rsidRPr="007730F8">
        <w:t xml:space="preserve"> </w:t>
      </w:r>
      <w:r>
        <w:t xml:space="preserve">é </w:t>
      </w:r>
      <w:r w:rsidRPr="007730F8">
        <w:t xml:space="preserve">de 96 mH </w:t>
      </w:r>
      <w:r>
        <w:t xml:space="preserve">e </w:t>
      </w:r>
      <w:r w:rsidRPr="007730F8">
        <w:t xml:space="preserve">sua constante de tempo </w:t>
      </w:r>
      <w:r>
        <w:t>vale</w:t>
      </w:r>
      <w:r w:rsidRPr="007730F8">
        <w:t xml:space="preserve"> 7,38</w:t>
      </w:r>
      <w:r>
        <w:t xml:space="preserve"> </w:t>
      </w:r>
      <w:r w:rsidRPr="007730F8">
        <w:t>ms</w:t>
      </w:r>
      <w:r w:rsidR="00385C4A">
        <w:t>, parâmetros considerados adequados</w:t>
      </w:r>
      <w:r w:rsidR="00E6446E">
        <w:t>, pois é</w:t>
      </w:r>
      <w:r w:rsidRPr="007730F8">
        <w:t xml:space="preserve"> importante </w:t>
      </w:r>
      <w:r>
        <w:t xml:space="preserve">que o </w:t>
      </w:r>
      <w:r w:rsidR="00385C4A">
        <w:t>atuador</w:t>
      </w:r>
      <w:r>
        <w:t xml:space="preserve"> seja capaz de responder </w:t>
      </w:r>
      <w:r w:rsidR="00E6446E">
        <w:t>rap</w:t>
      </w:r>
      <w:r w:rsidR="00E6446E">
        <w:t>i</w:t>
      </w:r>
      <w:r w:rsidR="00E6446E">
        <w:t>damente à</w:t>
      </w:r>
      <w:r>
        <w:t>s variações de corrente. Imãs magneticamente “pesados” podem comprometer os resultados, como observado em (TEIXEIRA, 2006).</w:t>
      </w:r>
    </w:p>
    <w:p w:rsidR="00B15CDD" w:rsidRDefault="00B15CDD" w:rsidP="00B15CDD">
      <w:pPr>
        <w:ind w:firstLine="426"/>
      </w:pPr>
    </w:p>
    <w:p w:rsidR="00B15CDD" w:rsidRDefault="00B15CDD" w:rsidP="00B15CDD">
      <w:pPr>
        <w:tabs>
          <w:tab w:val="left" w:pos="426"/>
        </w:tabs>
        <w:ind w:firstLine="426"/>
        <w:jc w:val="center"/>
        <w:rPr>
          <w:color w:val="000000"/>
        </w:rPr>
      </w:pPr>
      <w:r>
        <w:rPr>
          <w:noProof/>
          <w:color w:val="000000"/>
        </w:rPr>
        <w:drawing>
          <wp:inline distT="0" distB="0" distL="0" distR="0">
            <wp:extent cx="1247938" cy="1475715"/>
            <wp:effectExtent l="19050" t="0" r="9362"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cstate="print"/>
                    <a:srcRect/>
                    <a:stretch>
                      <a:fillRect/>
                    </a:stretch>
                  </pic:blipFill>
                  <pic:spPr bwMode="auto">
                    <a:xfrm>
                      <a:off x="0" y="0"/>
                      <a:ext cx="1247068" cy="1474686"/>
                    </a:xfrm>
                    <a:prstGeom prst="rect">
                      <a:avLst/>
                    </a:prstGeom>
                    <a:noFill/>
                    <a:ln w="9525">
                      <a:noFill/>
                      <a:miter lim="800000"/>
                      <a:headEnd/>
                      <a:tailEnd/>
                    </a:ln>
                  </pic:spPr>
                </pic:pic>
              </a:graphicData>
            </a:graphic>
          </wp:inline>
        </w:drawing>
      </w:r>
      <w:r>
        <w:rPr>
          <w:color w:val="000000"/>
        </w:rPr>
        <w:t xml:space="preserve">                     </w:t>
      </w:r>
      <w:r w:rsidR="009476BA">
        <w:rPr>
          <w:color w:val="000000"/>
        </w:rPr>
        <w:tab/>
      </w:r>
      <w:r w:rsidR="009476BA">
        <w:rPr>
          <w:color w:val="000000"/>
        </w:rPr>
        <w:tab/>
      </w:r>
      <w:r>
        <w:rPr>
          <w:color w:val="000000"/>
        </w:rPr>
        <w:t xml:space="preserve">   </w:t>
      </w:r>
      <w:r w:rsidRPr="00E51259">
        <w:rPr>
          <w:noProof/>
          <w:color w:val="000000"/>
        </w:rPr>
        <w:drawing>
          <wp:inline distT="0" distB="0" distL="0" distR="0">
            <wp:extent cx="934859" cy="1430447"/>
            <wp:effectExtent l="19050" t="0" r="0" b="0"/>
            <wp:docPr id="14" name="Imagem 3" descr="C:\Documents and Settings\Rômulo Lira Milhomem\Desktop\080524_154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Rômulo Lira Milhomem\Desktop\080524_154222.jpg"/>
                    <pic:cNvPicPr>
                      <a:picLocks noChangeAspect="1" noChangeArrowheads="1"/>
                    </pic:cNvPicPr>
                  </pic:nvPicPr>
                  <pic:blipFill>
                    <a:blip r:embed="rId14" cstate="print"/>
                    <a:srcRect/>
                    <a:stretch>
                      <a:fillRect/>
                    </a:stretch>
                  </pic:blipFill>
                  <pic:spPr bwMode="auto">
                    <a:xfrm>
                      <a:off x="0" y="0"/>
                      <a:ext cx="939654" cy="1437784"/>
                    </a:xfrm>
                    <a:prstGeom prst="rect">
                      <a:avLst/>
                    </a:prstGeom>
                    <a:noFill/>
                    <a:ln w="9525">
                      <a:noFill/>
                      <a:miter lim="800000"/>
                      <a:headEnd/>
                      <a:tailEnd/>
                    </a:ln>
                  </pic:spPr>
                </pic:pic>
              </a:graphicData>
            </a:graphic>
          </wp:inline>
        </w:drawing>
      </w:r>
    </w:p>
    <w:p w:rsidR="00B15CDD" w:rsidRDefault="00B15CDD" w:rsidP="00B15CDD">
      <w:pPr>
        <w:tabs>
          <w:tab w:val="left" w:pos="426"/>
        </w:tabs>
        <w:ind w:firstLine="426"/>
        <w:jc w:val="center"/>
        <w:rPr>
          <w:color w:val="000000"/>
        </w:rPr>
      </w:pPr>
    </w:p>
    <w:p w:rsidR="00B15CDD" w:rsidRDefault="00C92F78" w:rsidP="00C92F78">
      <w:pPr>
        <w:jc w:val="center"/>
        <w:rPr>
          <w:color w:val="000000"/>
        </w:rPr>
      </w:pPr>
      <w:r>
        <w:t xml:space="preserve">Figura </w:t>
      </w:r>
      <w:r w:rsidR="00377085">
        <w:t>4</w:t>
      </w:r>
      <w:r w:rsidR="00B15CDD" w:rsidRPr="0010782D">
        <w:t xml:space="preserve"> </w:t>
      </w:r>
      <w:r w:rsidR="00B15CDD">
        <w:t>–</w:t>
      </w:r>
      <w:r w:rsidR="00B15CDD" w:rsidRPr="0010782D">
        <w:t xml:space="preserve"> </w:t>
      </w:r>
      <w:r w:rsidR="00B15CDD">
        <w:t>(a) Esboço do n</w:t>
      </w:r>
      <w:r w:rsidR="00B15CDD" w:rsidRPr="0010782D">
        <w:t>úcleo</w:t>
      </w:r>
      <w:r w:rsidR="00B15CDD">
        <w:t xml:space="preserve">. </w:t>
      </w:r>
      <w:r w:rsidR="009476BA">
        <w:tab/>
      </w:r>
      <w:r w:rsidR="009476BA">
        <w:tab/>
      </w:r>
      <w:r w:rsidR="00B15CDD">
        <w:t>(b) Modelo final do atuador</w:t>
      </w:r>
      <w:r w:rsidR="00B15CDD" w:rsidRPr="0010782D">
        <w:t>.</w:t>
      </w:r>
    </w:p>
    <w:p w:rsidR="00B15CDD" w:rsidRDefault="00B212D3" w:rsidP="00B15CDD">
      <w:pPr>
        <w:pStyle w:val="Ttulo2"/>
        <w:tabs>
          <w:tab w:val="clear" w:pos="425"/>
          <w:tab w:val="clear" w:pos="1285"/>
          <w:tab w:val="left" w:pos="426"/>
        </w:tabs>
        <w:ind w:left="0" w:firstLine="0"/>
      </w:pPr>
      <w:r>
        <w:t>Corpo</w:t>
      </w:r>
      <w:r w:rsidR="00B15CDD" w:rsidRPr="00B15CDD">
        <w:t xml:space="preserve"> de levitação</w:t>
      </w:r>
    </w:p>
    <w:p w:rsidR="00C92F78" w:rsidRDefault="00B15CDD" w:rsidP="00AD4C20">
      <w:pPr>
        <w:pStyle w:val="TextoPrincipal"/>
        <w:rPr>
          <w:szCs w:val="24"/>
        </w:rPr>
      </w:pPr>
      <w:r>
        <w:t>O corpo escolhido como massa de levitação é um cilindro oco de ferrite, fabricado a partir do</w:t>
      </w:r>
      <w:r w:rsidR="00385C4A">
        <w:t xml:space="preserve"> próprio</w:t>
      </w:r>
      <w:r>
        <w:t xml:space="preserve"> núcleo. Esta escolha </w:t>
      </w:r>
      <w:r w:rsidR="007B6324">
        <w:t>foi fundamentada</w:t>
      </w:r>
      <w:r>
        <w:t xml:space="preserve"> nas características magnéticas favoráveis do material. </w:t>
      </w:r>
      <w:r w:rsidR="007B6324">
        <w:t>H</w:t>
      </w:r>
      <w:r>
        <w:t>ouve</w:t>
      </w:r>
      <w:r w:rsidR="007B6324">
        <w:t xml:space="preserve"> também</w:t>
      </w:r>
      <w:r>
        <w:t xml:space="preserve"> a preocupação em manter pequena a massa do objeto, uma vez que as reais capacidad</w:t>
      </w:r>
      <w:r w:rsidR="00E7610F">
        <w:t>es de atração do imã</w:t>
      </w:r>
      <w:r w:rsidR="007B6324">
        <w:t xml:space="preserve"> não eram conhecidas</w:t>
      </w:r>
      <w:r w:rsidR="00E7610F">
        <w:t xml:space="preserve">. </w:t>
      </w:r>
    </w:p>
    <w:p w:rsidR="00C92F78" w:rsidRPr="007730F8" w:rsidRDefault="00C92F78" w:rsidP="00C92F78">
      <w:pPr>
        <w:ind w:firstLine="426"/>
      </w:pPr>
      <w:r>
        <w:t>É</w:t>
      </w:r>
      <w:r w:rsidRPr="007730F8">
        <w:t xml:space="preserve"> importante</w:t>
      </w:r>
      <w:r>
        <w:t xml:space="preserve"> ressaltar, entretanto, que o</w:t>
      </w:r>
      <w:r w:rsidRPr="007730F8">
        <w:t xml:space="preserve"> </w:t>
      </w:r>
      <w:r>
        <w:t>experimento foi bem sucedido em</w:t>
      </w:r>
      <w:r w:rsidRPr="007730F8">
        <w:t xml:space="preserve"> levitar materiais de formas e características magnéticas diferentes </w:t>
      </w:r>
      <w:r w:rsidR="007625A5">
        <w:t>do cilindro</w:t>
      </w:r>
      <w:r w:rsidRPr="007730F8">
        <w:t xml:space="preserve">. </w:t>
      </w:r>
      <w:r>
        <w:t>E</w:t>
      </w:r>
      <w:r w:rsidRPr="007730F8">
        <w:t xml:space="preserve">nsaios feitos </w:t>
      </w:r>
      <w:r>
        <w:t>posteriormente mostraram ser possível levitar objetos como</w:t>
      </w:r>
      <w:r w:rsidRPr="007730F8">
        <w:t xml:space="preserve">: </w:t>
      </w:r>
      <w:r>
        <w:t>um</w:t>
      </w:r>
      <w:r w:rsidRPr="007730F8">
        <w:t>a esfera, parafuso</w:t>
      </w:r>
      <w:r w:rsidR="007625A5">
        <w:t>s</w:t>
      </w:r>
      <w:r w:rsidR="00C1322F">
        <w:t>,</w:t>
      </w:r>
      <w:r w:rsidRPr="007730F8">
        <w:t xml:space="preserve"> uma porca</w:t>
      </w:r>
      <w:r w:rsidR="00C1322F">
        <w:t xml:space="preserve"> e um </w:t>
      </w:r>
      <w:r w:rsidR="00C1322F" w:rsidRPr="00C1322F">
        <w:rPr>
          <w:i/>
        </w:rPr>
        <w:t>clipper</w:t>
      </w:r>
      <w:r w:rsidRPr="007730F8">
        <w:t xml:space="preserve">. </w:t>
      </w:r>
      <w:r>
        <w:t xml:space="preserve">As massas de cada objeto </w:t>
      </w:r>
      <w:r w:rsidR="00C1322F">
        <w:t>descrito</w:t>
      </w:r>
      <w:r>
        <w:t xml:space="preserve"> são </w:t>
      </w:r>
      <w:r w:rsidR="00755F2B">
        <w:t>mostradas</w:t>
      </w:r>
      <w:r>
        <w:t xml:space="preserve"> na “Tabela 1”.</w:t>
      </w:r>
    </w:p>
    <w:p w:rsidR="00C92F78" w:rsidRDefault="00C92F78" w:rsidP="0034624B">
      <w:pPr>
        <w:spacing w:before="120"/>
        <w:ind w:firstLine="0"/>
        <w:jc w:val="center"/>
      </w:pPr>
      <w:r>
        <w:t>Tabela 1</w:t>
      </w:r>
      <w:r w:rsidRPr="0010782D">
        <w:t xml:space="preserve"> </w:t>
      </w:r>
      <w:r>
        <w:t>–</w:t>
      </w:r>
      <w:r w:rsidRPr="0010782D">
        <w:t xml:space="preserve"> </w:t>
      </w:r>
      <w:r>
        <w:t>Massas utilizadas em experimentos.</w:t>
      </w:r>
    </w:p>
    <w:tbl>
      <w:tblPr>
        <w:tblW w:w="4830" w:type="dxa"/>
        <w:jc w:val="center"/>
        <w:tblInd w:w="5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4A0"/>
      </w:tblPr>
      <w:tblGrid>
        <w:gridCol w:w="1280"/>
        <w:gridCol w:w="1214"/>
        <w:gridCol w:w="1061"/>
        <w:gridCol w:w="1275"/>
      </w:tblGrid>
      <w:tr w:rsidR="00C92F78" w:rsidRPr="00874574" w:rsidTr="00B11010">
        <w:trPr>
          <w:trHeight w:val="309"/>
          <w:jc w:val="center"/>
        </w:trPr>
        <w:tc>
          <w:tcPr>
            <w:tcW w:w="1280" w:type="dxa"/>
            <w:shd w:val="clear" w:color="auto" w:fill="auto"/>
            <w:noWrap/>
            <w:vAlign w:val="center"/>
            <w:hideMark/>
          </w:tcPr>
          <w:p w:rsidR="00C92F78" w:rsidRPr="00F53F7D" w:rsidRDefault="00C92F78" w:rsidP="00B11010">
            <w:pPr>
              <w:tabs>
                <w:tab w:val="center" w:pos="4419"/>
                <w:tab w:val="right" w:pos="8838"/>
              </w:tabs>
              <w:ind w:firstLine="0"/>
              <w:jc w:val="center"/>
            </w:pPr>
            <w:r w:rsidRPr="00F53F7D">
              <w:t>Objeto</w:t>
            </w:r>
          </w:p>
        </w:tc>
        <w:tc>
          <w:tcPr>
            <w:tcW w:w="1214" w:type="dxa"/>
            <w:shd w:val="clear" w:color="auto" w:fill="auto"/>
            <w:noWrap/>
            <w:vAlign w:val="center"/>
            <w:hideMark/>
          </w:tcPr>
          <w:p w:rsidR="00C92F78" w:rsidRPr="00F53F7D" w:rsidRDefault="00C92F78" w:rsidP="00B11010">
            <w:pPr>
              <w:tabs>
                <w:tab w:val="center" w:pos="4419"/>
                <w:tab w:val="right" w:pos="8838"/>
              </w:tabs>
              <w:ind w:firstLine="0"/>
              <w:jc w:val="center"/>
            </w:pPr>
            <w:r w:rsidRPr="00F53F7D">
              <w:t>Massa (g)</w:t>
            </w:r>
          </w:p>
        </w:tc>
        <w:tc>
          <w:tcPr>
            <w:tcW w:w="1061" w:type="dxa"/>
            <w:vAlign w:val="center"/>
          </w:tcPr>
          <w:p w:rsidR="00C92F78" w:rsidRPr="00F53F7D" w:rsidRDefault="00C92F78" w:rsidP="00B11010">
            <w:pPr>
              <w:tabs>
                <w:tab w:val="center" w:pos="4419"/>
                <w:tab w:val="right" w:pos="8838"/>
              </w:tabs>
              <w:ind w:firstLine="0"/>
              <w:jc w:val="center"/>
            </w:pPr>
            <w:r w:rsidRPr="00F53F7D">
              <w:t>Objeto</w:t>
            </w:r>
          </w:p>
        </w:tc>
        <w:tc>
          <w:tcPr>
            <w:tcW w:w="1275" w:type="dxa"/>
            <w:vAlign w:val="center"/>
          </w:tcPr>
          <w:p w:rsidR="00C92F78" w:rsidRPr="00F53F7D" w:rsidRDefault="00C92F78" w:rsidP="00B11010">
            <w:pPr>
              <w:tabs>
                <w:tab w:val="center" w:pos="4419"/>
                <w:tab w:val="right" w:pos="8838"/>
              </w:tabs>
              <w:ind w:firstLine="0"/>
              <w:jc w:val="center"/>
            </w:pPr>
            <w:r w:rsidRPr="00F53F7D">
              <w:t>Massa (g)</w:t>
            </w:r>
          </w:p>
        </w:tc>
      </w:tr>
      <w:tr w:rsidR="00C92F78" w:rsidRPr="00874574" w:rsidTr="00062DFC">
        <w:trPr>
          <w:trHeight w:val="309"/>
          <w:jc w:val="center"/>
        </w:trPr>
        <w:tc>
          <w:tcPr>
            <w:tcW w:w="1280" w:type="dxa"/>
            <w:shd w:val="clear" w:color="auto" w:fill="auto"/>
            <w:noWrap/>
            <w:vAlign w:val="bottom"/>
            <w:hideMark/>
          </w:tcPr>
          <w:p w:rsidR="00C92F78" w:rsidRPr="005218D9" w:rsidRDefault="00C92F78" w:rsidP="00C92F78">
            <w:pPr>
              <w:tabs>
                <w:tab w:val="center" w:pos="4419"/>
                <w:tab w:val="right" w:pos="8838"/>
              </w:tabs>
              <w:ind w:firstLine="0"/>
              <w:jc w:val="left"/>
            </w:pPr>
            <w:r w:rsidRPr="005218D9">
              <w:lastRenderedPageBreak/>
              <w:t>Esfera</w:t>
            </w:r>
          </w:p>
        </w:tc>
        <w:tc>
          <w:tcPr>
            <w:tcW w:w="1214" w:type="dxa"/>
            <w:vAlign w:val="bottom"/>
          </w:tcPr>
          <w:p w:rsidR="00C92F78" w:rsidRPr="005218D9" w:rsidRDefault="00C92F78" w:rsidP="00994E43">
            <w:pPr>
              <w:tabs>
                <w:tab w:val="center" w:pos="4419"/>
                <w:tab w:val="right" w:pos="8838"/>
              </w:tabs>
              <w:ind w:firstLine="0"/>
              <w:jc w:val="center"/>
            </w:pPr>
            <w:r w:rsidRPr="005218D9">
              <w:t>17,14</w:t>
            </w:r>
          </w:p>
        </w:tc>
        <w:tc>
          <w:tcPr>
            <w:tcW w:w="1061" w:type="dxa"/>
            <w:vAlign w:val="bottom"/>
          </w:tcPr>
          <w:p w:rsidR="00C92F78" w:rsidRPr="005218D9" w:rsidRDefault="00C92F78" w:rsidP="00994E43">
            <w:pPr>
              <w:tabs>
                <w:tab w:val="center" w:pos="4419"/>
                <w:tab w:val="right" w:pos="8838"/>
              </w:tabs>
              <w:ind w:firstLine="0"/>
              <w:jc w:val="left"/>
            </w:pPr>
            <w:r w:rsidRPr="005218D9">
              <w:t>Clipper</w:t>
            </w:r>
          </w:p>
        </w:tc>
        <w:tc>
          <w:tcPr>
            <w:tcW w:w="1275" w:type="dxa"/>
            <w:shd w:val="clear" w:color="auto" w:fill="auto"/>
            <w:noWrap/>
            <w:vAlign w:val="bottom"/>
            <w:hideMark/>
          </w:tcPr>
          <w:p w:rsidR="00C92F78" w:rsidRPr="005218D9" w:rsidRDefault="00C92F78" w:rsidP="00994E43">
            <w:pPr>
              <w:tabs>
                <w:tab w:val="center" w:pos="4419"/>
                <w:tab w:val="right" w:pos="8838"/>
              </w:tabs>
              <w:ind w:firstLine="0"/>
              <w:jc w:val="center"/>
            </w:pPr>
            <w:r w:rsidRPr="005218D9">
              <w:t>2,47</w:t>
            </w:r>
          </w:p>
        </w:tc>
      </w:tr>
      <w:tr w:rsidR="00AD4C20" w:rsidRPr="00874574" w:rsidTr="00062DFC">
        <w:trPr>
          <w:trHeight w:val="309"/>
          <w:jc w:val="center"/>
        </w:trPr>
        <w:tc>
          <w:tcPr>
            <w:tcW w:w="1280" w:type="dxa"/>
            <w:shd w:val="clear" w:color="auto" w:fill="auto"/>
            <w:noWrap/>
            <w:vAlign w:val="bottom"/>
            <w:hideMark/>
          </w:tcPr>
          <w:p w:rsidR="00AD4C20" w:rsidRPr="005218D9" w:rsidRDefault="00AD4C20" w:rsidP="00C1322F">
            <w:pPr>
              <w:tabs>
                <w:tab w:val="center" w:pos="4419"/>
                <w:tab w:val="right" w:pos="8838"/>
              </w:tabs>
              <w:ind w:firstLine="0"/>
              <w:jc w:val="left"/>
            </w:pPr>
            <w:r w:rsidRPr="005218D9">
              <w:t xml:space="preserve">Parafuso </w:t>
            </w:r>
            <w:r>
              <w:t>1</w:t>
            </w:r>
          </w:p>
        </w:tc>
        <w:tc>
          <w:tcPr>
            <w:tcW w:w="1214" w:type="dxa"/>
            <w:vAlign w:val="bottom"/>
          </w:tcPr>
          <w:p w:rsidR="00AD4C20" w:rsidRPr="005218D9" w:rsidRDefault="00AD4C20" w:rsidP="00994E43">
            <w:pPr>
              <w:tabs>
                <w:tab w:val="center" w:pos="4419"/>
                <w:tab w:val="right" w:pos="8838"/>
              </w:tabs>
              <w:ind w:firstLine="0"/>
              <w:jc w:val="center"/>
            </w:pPr>
            <w:r w:rsidRPr="005218D9">
              <w:t>6,32</w:t>
            </w:r>
          </w:p>
        </w:tc>
        <w:tc>
          <w:tcPr>
            <w:tcW w:w="1061" w:type="dxa"/>
            <w:vAlign w:val="bottom"/>
          </w:tcPr>
          <w:p w:rsidR="00AD4C20" w:rsidRPr="005218D9" w:rsidRDefault="00AD4C20" w:rsidP="00A37B79">
            <w:pPr>
              <w:tabs>
                <w:tab w:val="center" w:pos="4419"/>
                <w:tab w:val="right" w:pos="8838"/>
              </w:tabs>
              <w:ind w:firstLine="0"/>
              <w:jc w:val="left"/>
            </w:pPr>
            <w:r w:rsidRPr="005218D9">
              <w:t>Porca</w:t>
            </w:r>
          </w:p>
        </w:tc>
        <w:tc>
          <w:tcPr>
            <w:tcW w:w="1275" w:type="dxa"/>
            <w:shd w:val="clear" w:color="auto" w:fill="auto"/>
            <w:noWrap/>
            <w:vAlign w:val="bottom"/>
            <w:hideMark/>
          </w:tcPr>
          <w:p w:rsidR="00AD4C20" w:rsidRPr="005218D9" w:rsidRDefault="00AD4C20" w:rsidP="00A37B79">
            <w:pPr>
              <w:tabs>
                <w:tab w:val="center" w:pos="4419"/>
                <w:tab w:val="right" w:pos="8838"/>
              </w:tabs>
              <w:ind w:firstLine="0"/>
              <w:jc w:val="center"/>
            </w:pPr>
            <w:r w:rsidRPr="005218D9">
              <w:t>21,9</w:t>
            </w:r>
            <w:r>
              <w:t>0</w:t>
            </w:r>
          </w:p>
        </w:tc>
      </w:tr>
      <w:tr w:rsidR="00AD4C20" w:rsidRPr="00874574" w:rsidTr="00062DFC">
        <w:trPr>
          <w:trHeight w:val="309"/>
          <w:jc w:val="center"/>
        </w:trPr>
        <w:tc>
          <w:tcPr>
            <w:tcW w:w="1280" w:type="dxa"/>
            <w:shd w:val="clear" w:color="auto" w:fill="auto"/>
            <w:noWrap/>
            <w:vAlign w:val="bottom"/>
            <w:hideMark/>
          </w:tcPr>
          <w:p w:rsidR="00AD4C20" w:rsidRPr="005218D9" w:rsidRDefault="00AD4C20" w:rsidP="00C1322F">
            <w:pPr>
              <w:tabs>
                <w:tab w:val="center" w:pos="4419"/>
                <w:tab w:val="right" w:pos="8838"/>
              </w:tabs>
              <w:ind w:firstLine="0"/>
              <w:jc w:val="left"/>
            </w:pPr>
            <w:r w:rsidRPr="005218D9">
              <w:t xml:space="preserve">Parafuso </w:t>
            </w:r>
            <w:r>
              <w:t>2</w:t>
            </w:r>
          </w:p>
        </w:tc>
        <w:tc>
          <w:tcPr>
            <w:tcW w:w="1214" w:type="dxa"/>
            <w:vAlign w:val="bottom"/>
          </w:tcPr>
          <w:p w:rsidR="00AD4C20" w:rsidRPr="005218D9" w:rsidRDefault="00AD4C20" w:rsidP="00994E43">
            <w:pPr>
              <w:tabs>
                <w:tab w:val="center" w:pos="4419"/>
                <w:tab w:val="right" w:pos="8838"/>
              </w:tabs>
              <w:ind w:firstLine="0"/>
              <w:jc w:val="center"/>
            </w:pPr>
            <w:r w:rsidRPr="005218D9">
              <w:t>1,18</w:t>
            </w:r>
          </w:p>
        </w:tc>
        <w:tc>
          <w:tcPr>
            <w:tcW w:w="1061" w:type="dxa"/>
            <w:vAlign w:val="bottom"/>
          </w:tcPr>
          <w:p w:rsidR="00AD4C20" w:rsidRDefault="00AD4C20" w:rsidP="00AD4C20">
            <w:pPr>
              <w:tabs>
                <w:tab w:val="center" w:pos="4419"/>
                <w:tab w:val="right" w:pos="8838"/>
              </w:tabs>
              <w:ind w:firstLine="0"/>
              <w:jc w:val="left"/>
            </w:pPr>
            <w:r>
              <w:t>Cilindro</w:t>
            </w:r>
          </w:p>
        </w:tc>
        <w:tc>
          <w:tcPr>
            <w:tcW w:w="1275" w:type="dxa"/>
            <w:shd w:val="clear" w:color="auto" w:fill="auto"/>
            <w:noWrap/>
            <w:vAlign w:val="bottom"/>
            <w:hideMark/>
          </w:tcPr>
          <w:p w:rsidR="00AD4C20" w:rsidRDefault="00AD4C20" w:rsidP="00A37B79">
            <w:pPr>
              <w:tabs>
                <w:tab w:val="center" w:pos="4419"/>
                <w:tab w:val="right" w:pos="8838"/>
              </w:tabs>
              <w:ind w:firstLine="0"/>
              <w:jc w:val="center"/>
            </w:pPr>
            <w:r>
              <w:t>28,50</w:t>
            </w:r>
          </w:p>
        </w:tc>
      </w:tr>
    </w:tbl>
    <w:p w:rsidR="00F53F7D" w:rsidRPr="00F53F7D" w:rsidRDefault="00F53F7D" w:rsidP="00F53F7D">
      <w:pPr>
        <w:pStyle w:val="Ttulo2"/>
        <w:tabs>
          <w:tab w:val="clear" w:pos="1285"/>
        </w:tabs>
        <w:ind w:left="0" w:firstLine="0"/>
      </w:pPr>
      <w:r>
        <w:t>Sensor de posição</w:t>
      </w:r>
    </w:p>
    <w:p w:rsidR="00F53F7D" w:rsidRDefault="00F53F7D" w:rsidP="00F53F7D">
      <w:pPr>
        <w:ind w:firstLine="426"/>
        <w:rPr>
          <w:rStyle w:val="TextoPrincipalChar"/>
        </w:rPr>
      </w:pPr>
      <w:r w:rsidRPr="004A0F75">
        <w:rPr>
          <w:rStyle w:val="TEXTOPRINCIPALCORRETOChar"/>
        </w:rPr>
        <w:t>O sensor</w:t>
      </w:r>
      <w:r w:rsidRPr="003A3874">
        <w:rPr>
          <w:rStyle w:val="TextoPrincipalChar"/>
        </w:rPr>
        <w:t xml:space="preserve"> do protótipo é constituído de dois elementos</w:t>
      </w:r>
      <w:r>
        <w:rPr>
          <w:rStyle w:val="TextoPrincipalChar"/>
        </w:rPr>
        <w:t>:</w:t>
      </w:r>
      <w:r w:rsidRPr="003A3874">
        <w:rPr>
          <w:rStyle w:val="TextoPrincipalChar"/>
        </w:rPr>
        <w:t xml:space="preserve"> um </w:t>
      </w:r>
      <w:r>
        <w:rPr>
          <w:rStyle w:val="TextoPrincipalChar"/>
        </w:rPr>
        <w:t>LED de infravermelho</w:t>
      </w:r>
      <w:r w:rsidRPr="003A3874">
        <w:rPr>
          <w:rStyle w:val="TextoPrincipalChar"/>
        </w:rPr>
        <w:t xml:space="preserve"> (emissor) e um fototransistor (receptor). </w:t>
      </w:r>
      <w:r>
        <w:rPr>
          <w:rStyle w:val="TextoPrincipalChar"/>
        </w:rPr>
        <w:t>D</w:t>
      </w:r>
      <w:r w:rsidRPr="001E6587">
        <w:rPr>
          <w:rStyle w:val="TextoPrincipalChar"/>
        </w:rPr>
        <w:t>ependendo da posição do cilindro</w:t>
      </w:r>
      <w:r>
        <w:rPr>
          <w:rStyle w:val="TextoPrincipalChar"/>
        </w:rPr>
        <w:t>, a intens</w:t>
      </w:r>
      <w:r>
        <w:rPr>
          <w:rStyle w:val="TextoPrincipalChar"/>
        </w:rPr>
        <w:t>i</w:t>
      </w:r>
      <w:r>
        <w:rPr>
          <w:rStyle w:val="TextoPrincipalChar"/>
        </w:rPr>
        <w:t xml:space="preserve">dade de luz que chega ao receptor varia, alterando o valor de corrente </w:t>
      </w:r>
      <m:oMath>
        <m:sSub>
          <m:sSubPr>
            <m:ctrlPr>
              <w:rPr>
                <w:rStyle w:val="TextoPrincipalChar"/>
                <w:rFonts w:ascii="Cambria Math" w:hAnsi="Cambria Math"/>
                <w:i/>
              </w:rPr>
            </m:ctrlPr>
          </m:sSubPr>
          <m:e>
            <m:r>
              <w:rPr>
                <w:rStyle w:val="TextoPrincipalChar"/>
                <w:rFonts w:ascii="Cambria Math" w:hAnsi="Cambria Math"/>
              </w:rPr>
              <m:t>I</m:t>
            </m:r>
          </m:e>
          <m:sub>
            <m:r>
              <w:rPr>
                <w:rStyle w:val="TextoPrincipalChar"/>
                <w:rFonts w:ascii="Cambria Math" w:hAnsi="Cambria Math"/>
              </w:rPr>
              <m:t>E</m:t>
            </m:r>
          </m:sub>
        </m:sSub>
      </m:oMath>
      <w:r w:rsidR="00377085">
        <w:rPr>
          <w:rStyle w:val="TextoPrincipalChar"/>
        </w:rPr>
        <w:t>, conforme a “Figura 5</w:t>
      </w:r>
      <w:r>
        <w:rPr>
          <w:rStyle w:val="TextoPrincipalChar"/>
        </w:rPr>
        <w:t>a”. Um aumento na distância entre o imã e o cilindro permitirá que maior quantidade de luz chegue ao receptor, aumentando a corrente e a queda de tensão sobre o resistor de 100 k</w:t>
      </w:r>
      <w:r>
        <w:rPr>
          <w:rStyle w:val="TextoPrincipalChar"/>
        </w:rPr>
        <w:sym w:font="Symbol" w:char="F057"/>
      </w:r>
      <w:r>
        <w:rPr>
          <w:rStyle w:val="TextoPrincipalChar"/>
        </w:rPr>
        <w:t>. Esta tensão é o sinal informado ao circuito de controle</w:t>
      </w:r>
      <w:r w:rsidR="007625A5">
        <w:rPr>
          <w:rStyle w:val="TextoPrincipalChar"/>
        </w:rPr>
        <w:t>.</w:t>
      </w:r>
    </w:p>
    <w:p w:rsidR="00F53F7D" w:rsidRDefault="00F53F7D" w:rsidP="00F53F7D">
      <w:pPr>
        <w:ind w:firstLine="426"/>
      </w:pPr>
      <w:r>
        <w:t xml:space="preserve">Para amenizar a influência da luz visível, foram posicionados dois tubos de 2,5 cm de comprimento e ¾’’ de diâmetro, de cor escura, envolvendo o receptor e transmissor. Eles foram acoplados a estrutura como mostra a </w:t>
      </w:r>
      <w:r w:rsidR="00377085">
        <w:t>“Figura 5</w:t>
      </w:r>
      <w:r w:rsidR="000B5270">
        <w:t>b</w:t>
      </w:r>
      <w:r>
        <w:t>”.</w:t>
      </w:r>
    </w:p>
    <w:p w:rsidR="00F53F7D" w:rsidRDefault="00F53F7D" w:rsidP="00C86DCB">
      <w:pPr>
        <w:tabs>
          <w:tab w:val="left" w:pos="426"/>
        </w:tabs>
        <w:spacing w:before="120"/>
        <w:ind w:firstLine="0"/>
        <w:jc w:val="center"/>
      </w:pPr>
      <w:r>
        <w:rPr>
          <w:noProof/>
        </w:rPr>
        <w:drawing>
          <wp:inline distT="0" distB="0" distL="0" distR="0">
            <wp:extent cx="2153782" cy="1050202"/>
            <wp:effectExtent l="19050" t="0" r="0" b="0"/>
            <wp:docPr id="6" name="Objeto 7"/>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929354" cy="3083975"/>
                      <a:chOff x="1857356" y="1714488"/>
                      <a:chExt cx="5929354" cy="3083975"/>
                    </a:xfrm>
                  </a:grpSpPr>
                  <a:pic>
                    <a:nvPicPr>
                      <a:cNvPr id="5" name="Imagem 4"/>
                      <a:cNvPicPr/>
                    </a:nvPicPr>
                    <a:blipFill>
                      <a:blip r:embed="rId15"/>
                      <a:srcRect/>
                      <a:stretch>
                        <a:fillRect/>
                      </a:stretch>
                    </a:blipFill>
                    <a:spPr bwMode="auto">
                      <a:xfrm>
                        <a:off x="1857356" y="1714488"/>
                        <a:ext cx="5929354" cy="3000396"/>
                      </a:xfrm>
                      <a:prstGeom prst="rect">
                        <a:avLst/>
                      </a:prstGeom>
                      <a:noFill/>
                      <a:ln w="9525">
                        <a:noFill/>
                        <a:miter lim="800000"/>
                        <a:headEnd/>
                        <a:tailEnd/>
                      </a:ln>
                    </a:spPr>
                  </a:pic>
                  <a:cxnSp>
                    <a:nvCxnSpPr>
                      <a:cNvPr id="7" name="Conector de seta reta 6"/>
                      <a:cNvCxnSpPr/>
                    </a:nvCxnSpPr>
                    <a:spPr>
                      <a:xfrm rot="10800000" flipV="1">
                        <a:off x="5357818" y="3143248"/>
                        <a:ext cx="1588" cy="38683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8" name="CaixaDeTexto 7"/>
                      <a:cNvSpPr txBox="1"/>
                    </a:nvSpPr>
                    <a:spPr>
                      <a:xfrm>
                        <a:off x="5072066" y="3143248"/>
                        <a:ext cx="324128" cy="369332"/>
                      </a:xfrm>
                      <a:prstGeom prst="rect">
                        <a:avLst/>
                      </a:prstGeom>
                      <a:noFill/>
                    </a:spPr>
                    <a:txSp>
                      <a:txBody>
                        <a:bodyPr wrap="non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BR" dirty="0" smtClean="0">
                              <a:latin typeface="Times New Roman" pitchFamily="18" charset="0"/>
                              <a:cs typeface="Times New Roman" pitchFamily="18" charset="0"/>
                            </a:rPr>
                            <a:t>I</a:t>
                          </a:r>
                          <a:r>
                            <a:rPr lang="pt-BR" sz="800" dirty="0" smtClean="0">
                              <a:latin typeface="Times New Roman" pitchFamily="18" charset="0"/>
                              <a:cs typeface="Times New Roman" pitchFamily="18" charset="0"/>
                            </a:rPr>
                            <a:t>E</a:t>
                          </a:r>
                          <a:endParaRPr lang="pt-BR" sz="800" dirty="0">
                            <a:latin typeface="Times New Roman" pitchFamily="18" charset="0"/>
                            <a:cs typeface="Times New Roman" pitchFamily="18" charset="0"/>
                          </a:endParaRPr>
                        </a:p>
                      </a:txBody>
                      <a:useSpRect/>
                    </a:txSp>
                  </a:sp>
                  <a:sp>
                    <a:nvSpPr>
                      <a:cNvPr id="9" name="CaixaDeTexto 8"/>
                      <a:cNvSpPr txBox="1"/>
                    </a:nvSpPr>
                    <a:spPr>
                      <a:xfrm>
                        <a:off x="5357818" y="4429131"/>
                        <a:ext cx="300082" cy="369332"/>
                      </a:xfrm>
                      <a:prstGeom prst="rect">
                        <a:avLst/>
                      </a:prstGeom>
                      <a:noFill/>
                    </a:spPr>
                    <a:txSp>
                      <a:txBody>
                        <a:bodyPr wrap="non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BR" dirty="0" smtClean="0">
                              <a:latin typeface="Times New Roman" pitchFamily="18" charset="0"/>
                              <a:cs typeface="Times New Roman" pitchFamily="18" charset="0"/>
                            </a:rPr>
                            <a:t>y</a:t>
                          </a:r>
                          <a:endParaRPr lang="pt-BR" dirty="0">
                            <a:latin typeface="Times New Roman" pitchFamily="18" charset="0"/>
                            <a:cs typeface="Times New Roman" pitchFamily="18" charset="0"/>
                          </a:endParaRPr>
                        </a:p>
                      </a:txBody>
                      <a:useSpRect/>
                    </a:txSp>
                  </a:sp>
                  <a:cxnSp>
                    <a:nvCxnSpPr>
                      <a:cNvPr id="14" name="Conector de seta reta 13"/>
                      <a:cNvCxnSpPr/>
                    </a:nvCxnSpPr>
                    <a:spPr>
                      <a:xfrm>
                        <a:off x="4286248" y="2643182"/>
                        <a:ext cx="857256" cy="214314"/>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5" name="Conector de seta reta 14"/>
                      <a:cNvCxnSpPr/>
                    </a:nvCxnSpPr>
                    <a:spPr>
                      <a:xfrm>
                        <a:off x="4286248" y="2786058"/>
                        <a:ext cx="857256" cy="214314"/>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16" name="CaixaDeTexto 15"/>
                      <a:cNvSpPr txBox="1"/>
                    </a:nvSpPr>
                    <a:spPr>
                      <a:xfrm>
                        <a:off x="3857620" y="2214554"/>
                        <a:ext cx="1470531" cy="307777"/>
                      </a:xfrm>
                      <a:prstGeom prst="rect">
                        <a:avLst/>
                      </a:prstGeom>
                      <a:noFill/>
                    </a:spPr>
                    <a:txSp>
                      <a:txBody>
                        <a:bodyPr wrap="non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l-GR" sz="1400" dirty="0" smtClean="0"/>
                            <a:t>λ</a:t>
                          </a:r>
                          <a:r>
                            <a:rPr lang="pt-BR" sz="1400" dirty="0" smtClean="0"/>
                            <a:t>  - infravermelho</a:t>
                          </a:r>
                          <a:endParaRPr lang="pt-BR" sz="1400" dirty="0"/>
                        </a:p>
                      </a:txBody>
                      <a:useSpRect/>
                    </a:txSp>
                  </a:sp>
                </lc:lockedCanvas>
              </a:graphicData>
            </a:graphic>
          </wp:inline>
        </w:drawing>
      </w:r>
      <w:r>
        <w:t xml:space="preserve">        </w:t>
      </w:r>
      <w:r w:rsidR="00062DFC">
        <w:tab/>
      </w:r>
      <w:r w:rsidR="00062DFC">
        <w:tab/>
      </w:r>
      <w:r>
        <w:t xml:space="preserve"> </w:t>
      </w:r>
      <w:r w:rsidRPr="0094355D">
        <w:rPr>
          <w:noProof/>
        </w:rPr>
        <w:drawing>
          <wp:inline distT="0" distB="0" distL="0" distR="0">
            <wp:extent cx="931564" cy="1222218"/>
            <wp:effectExtent l="19050" t="0" r="1886" b="0"/>
            <wp:docPr id="15" name="Imagem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066" name="Picture 2"/>
                    <pic:cNvPicPr>
                      <a:picLocks noChangeAspect="1" noChangeArrowheads="1"/>
                    </pic:cNvPicPr>
                  </pic:nvPicPr>
                  <pic:blipFill>
                    <a:blip r:embed="rId16" cstate="print"/>
                    <a:srcRect/>
                    <a:stretch>
                      <a:fillRect/>
                    </a:stretch>
                  </pic:blipFill>
                  <pic:spPr bwMode="auto">
                    <a:xfrm>
                      <a:off x="0" y="0"/>
                      <a:ext cx="933532" cy="1224800"/>
                    </a:xfrm>
                    <a:prstGeom prst="rect">
                      <a:avLst/>
                    </a:prstGeom>
                    <a:ln>
                      <a:noFill/>
                    </a:ln>
                    <a:effectLst/>
                  </pic:spPr>
                </pic:pic>
              </a:graphicData>
            </a:graphic>
          </wp:inline>
        </w:drawing>
      </w:r>
    </w:p>
    <w:p w:rsidR="00F53F7D" w:rsidRDefault="00F53F7D" w:rsidP="00C92F78">
      <w:pPr>
        <w:ind w:firstLine="426"/>
        <w:jc w:val="left"/>
      </w:pPr>
    </w:p>
    <w:p w:rsidR="00F53F7D" w:rsidRDefault="00377085" w:rsidP="00F53F7D">
      <w:pPr>
        <w:jc w:val="center"/>
      </w:pPr>
      <w:r>
        <w:t>Figura 5</w:t>
      </w:r>
      <w:r w:rsidR="00F53F7D" w:rsidRPr="0010782D">
        <w:t xml:space="preserve"> </w:t>
      </w:r>
      <w:r w:rsidR="00F53F7D">
        <w:t>–</w:t>
      </w:r>
      <w:r w:rsidR="00F53F7D" w:rsidRPr="0010782D">
        <w:t xml:space="preserve"> </w:t>
      </w:r>
      <w:r w:rsidR="00F53F7D">
        <w:t xml:space="preserve">(a) Circuito do sensor. </w:t>
      </w:r>
      <w:r w:rsidR="00CB5C56">
        <w:tab/>
      </w:r>
      <w:r w:rsidR="00062DFC">
        <w:tab/>
      </w:r>
      <w:r w:rsidR="00F53F7D">
        <w:t>(b) Sensor em funcionamento</w:t>
      </w:r>
      <w:r w:rsidR="00CC09A3">
        <w:t>.</w:t>
      </w:r>
    </w:p>
    <w:p w:rsidR="000B5270" w:rsidRPr="00B752D2" w:rsidRDefault="000B5270" w:rsidP="000B5270">
      <w:pPr>
        <w:pStyle w:val="Ttulo2"/>
        <w:tabs>
          <w:tab w:val="clear" w:pos="1285"/>
        </w:tabs>
        <w:ind w:left="0" w:firstLine="0"/>
      </w:pPr>
      <w:r w:rsidRPr="00B752D2">
        <w:t>Circuito de acionamento e controle</w:t>
      </w:r>
    </w:p>
    <w:p w:rsidR="000B5270" w:rsidRDefault="000B5270" w:rsidP="000B5270">
      <w:pPr>
        <w:pStyle w:val="TextoPrincipal"/>
      </w:pPr>
      <w:r w:rsidRPr="00814D91">
        <w:t xml:space="preserve">O </w:t>
      </w:r>
      <w:r>
        <w:t>sistema de controle da planta segue o modelo do diagrama de blocos mostrado na “Fi</w:t>
      </w:r>
      <w:r w:rsidR="00377085">
        <w:t>gura 6</w:t>
      </w:r>
      <w:r>
        <w:t>” e foi realizado utilizando-se circuitos analógicos baseados em amplificadores operacionais</w:t>
      </w:r>
      <w:r w:rsidR="00DA075D">
        <w:t>, visto em (OGATA, 2003)</w:t>
      </w:r>
      <w:r w:rsidR="008F3AD1">
        <w:t xml:space="preserve">, </w:t>
      </w:r>
      <w:r w:rsidR="00DA075D">
        <w:t>(SEDRA, 2000)</w:t>
      </w:r>
      <w:r w:rsidR="008F3AD1">
        <w:t xml:space="preserve"> e (</w:t>
      </w:r>
      <w:r w:rsidR="008F3AD1">
        <w:rPr>
          <w:snapToGrid w:val="0"/>
        </w:rPr>
        <w:t>CHARLES &amp; SADIKU, 2003</w:t>
      </w:r>
      <w:r w:rsidR="008F3AD1">
        <w:t>)</w:t>
      </w:r>
      <w:r>
        <w:t>, divididos em cinco estágios.</w:t>
      </w:r>
    </w:p>
    <w:p w:rsidR="0070601C" w:rsidRDefault="0070601C" w:rsidP="0070601C">
      <w:pPr>
        <w:ind w:firstLine="426"/>
        <w:jc w:val="center"/>
      </w:pPr>
      <w:r w:rsidRPr="00D86EDB">
        <w:rPr>
          <w:noProof/>
        </w:rPr>
        <w:drawing>
          <wp:inline distT="0" distB="0" distL="0" distR="0">
            <wp:extent cx="3511802" cy="1543705"/>
            <wp:effectExtent l="19050" t="0" r="0"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3514919" cy="1545075"/>
                    </a:xfrm>
                    <a:prstGeom prst="rect">
                      <a:avLst/>
                    </a:prstGeom>
                    <a:noFill/>
                    <a:ln w="9525">
                      <a:noFill/>
                      <a:miter lim="800000"/>
                      <a:headEnd/>
                      <a:tailEnd/>
                    </a:ln>
                  </pic:spPr>
                </pic:pic>
              </a:graphicData>
            </a:graphic>
          </wp:inline>
        </w:drawing>
      </w:r>
    </w:p>
    <w:p w:rsidR="0070601C" w:rsidRDefault="00DA075D" w:rsidP="0070601C">
      <w:pPr>
        <w:tabs>
          <w:tab w:val="left" w:pos="426"/>
        </w:tabs>
        <w:spacing w:after="120"/>
        <w:jc w:val="center"/>
      </w:pPr>
      <w:r>
        <w:t>Figura 6</w:t>
      </w:r>
      <w:r w:rsidR="0070601C" w:rsidRPr="004D54D9">
        <w:t xml:space="preserve"> – Diagrama </w:t>
      </w:r>
      <w:r w:rsidR="0070601C">
        <w:t>do protótipo MAGLEV.</w:t>
      </w:r>
    </w:p>
    <w:p w:rsidR="000B5270" w:rsidRDefault="000B5270" w:rsidP="000B5270">
      <w:pPr>
        <w:pStyle w:val="TextoPrincipal"/>
        <w:rPr>
          <w:rFonts w:eastAsiaTheme="minorEastAsia"/>
        </w:rPr>
      </w:pPr>
      <w:r>
        <w:rPr>
          <w:rFonts w:eastAsiaTheme="minorEastAsia"/>
        </w:rPr>
        <w:t xml:space="preserve">O primeiro estágio consiste de um </w:t>
      </w:r>
      <w:r w:rsidRPr="002419E8">
        <w:rPr>
          <w:rFonts w:eastAsiaTheme="minorEastAsia"/>
          <w:i/>
        </w:rPr>
        <w:t>buffer</w:t>
      </w:r>
      <w:r>
        <w:rPr>
          <w:rFonts w:eastAsiaTheme="minorEastAsia"/>
        </w:rPr>
        <w:t xml:space="preserve"> e tem por função isolar as impedâncias do circuito de controle e do sensor de posição.</w:t>
      </w:r>
      <w:r w:rsidR="00694B33">
        <w:rPr>
          <w:rFonts w:eastAsiaTheme="minorEastAsia"/>
        </w:rPr>
        <w:t xml:space="preserve"> </w:t>
      </w:r>
      <w:r>
        <w:rPr>
          <w:rFonts w:eastAsiaTheme="minorEastAsia"/>
        </w:rPr>
        <w:t>O segundo é composto de um circuito s</w:t>
      </w:r>
      <w:r>
        <w:rPr>
          <w:rFonts w:eastAsiaTheme="minorEastAsia"/>
        </w:rPr>
        <w:t>o</w:t>
      </w:r>
      <w:r>
        <w:rPr>
          <w:rFonts w:eastAsiaTheme="minorEastAsia"/>
        </w:rPr>
        <w:lastRenderedPageBreak/>
        <w:t xml:space="preserve">mador e serve para retirar o </w:t>
      </w:r>
      <w:r w:rsidRPr="002419E8">
        <w:rPr>
          <w:rFonts w:eastAsiaTheme="minorEastAsia"/>
          <w:i/>
        </w:rPr>
        <w:t>off-set</w:t>
      </w:r>
      <w:r>
        <w:rPr>
          <w:rFonts w:eastAsiaTheme="minorEastAsia"/>
        </w:rPr>
        <w:t xml:space="preserve"> de tensão </w:t>
      </w:r>
      <w:r w:rsidR="0070601C">
        <w:rPr>
          <w:rFonts w:eastAsiaTheme="minorEastAsia"/>
        </w:rPr>
        <w:t>que o</w:t>
      </w:r>
      <w:r>
        <w:rPr>
          <w:rFonts w:eastAsiaTheme="minorEastAsia"/>
        </w:rPr>
        <w:t xml:space="preserve"> sensor fornece, produzindo uma te</w:t>
      </w:r>
      <w:r>
        <w:rPr>
          <w:rFonts w:eastAsiaTheme="minorEastAsia"/>
        </w:rPr>
        <w:t>n</w:t>
      </w:r>
      <w:r>
        <w:rPr>
          <w:rFonts w:eastAsiaTheme="minorEastAsia"/>
        </w:rPr>
        <w:t xml:space="preserve">são que informa ao controlador quando </w:t>
      </w:r>
      <w:r w:rsidR="0070601C">
        <w:rPr>
          <w:rFonts w:eastAsiaTheme="minorEastAsia"/>
        </w:rPr>
        <w:t>o cilindro</w:t>
      </w:r>
      <w:r>
        <w:rPr>
          <w:rFonts w:eastAsiaTheme="minorEastAsia"/>
        </w:rPr>
        <w:t xml:space="preserve"> está acima ou abaixo da referência. Durante a finalização do módulo, </w:t>
      </w:r>
      <w:r w:rsidR="00694B33">
        <w:rPr>
          <w:rFonts w:eastAsiaTheme="minorEastAsia"/>
        </w:rPr>
        <w:t>foi</w:t>
      </w:r>
      <w:r>
        <w:rPr>
          <w:rFonts w:eastAsiaTheme="minorEastAsia"/>
        </w:rPr>
        <w:t xml:space="preserve"> adicion</w:t>
      </w:r>
      <w:r w:rsidR="00694B33">
        <w:rPr>
          <w:rFonts w:eastAsiaTheme="minorEastAsia"/>
        </w:rPr>
        <w:t>ado</w:t>
      </w:r>
      <w:r>
        <w:rPr>
          <w:rFonts w:eastAsiaTheme="minorEastAsia"/>
        </w:rPr>
        <w:t xml:space="preserve"> um ponto </w:t>
      </w:r>
      <w:r w:rsidR="00694B33">
        <w:rPr>
          <w:rFonts w:eastAsiaTheme="minorEastAsia"/>
        </w:rPr>
        <w:t xml:space="preserve">extra </w:t>
      </w:r>
      <w:r>
        <w:rPr>
          <w:rFonts w:eastAsiaTheme="minorEastAsia"/>
        </w:rPr>
        <w:t>de soma, pos</w:t>
      </w:r>
      <w:r w:rsidR="0070601C">
        <w:rPr>
          <w:rFonts w:eastAsiaTheme="minorEastAsia"/>
        </w:rPr>
        <w:t xml:space="preserve">sibilitando </w:t>
      </w:r>
      <w:r w:rsidR="00694B33">
        <w:rPr>
          <w:rFonts w:eastAsiaTheme="minorEastAsia"/>
        </w:rPr>
        <w:t xml:space="preserve">introduzir sinais de referência ou </w:t>
      </w:r>
      <w:r w:rsidR="00602693">
        <w:rPr>
          <w:rFonts w:eastAsiaTheme="minorEastAsia"/>
        </w:rPr>
        <w:t>perturbação</w:t>
      </w:r>
      <w:r>
        <w:rPr>
          <w:rFonts w:eastAsiaTheme="minorEastAsia"/>
        </w:rPr>
        <w:t xml:space="preserve">. </w:t>
      </w:r>
    </w:p>
    <w:p w:rsidR="000B5270" w:rsidRDefault="000B5270" w:rsidP="000B5270">
      <w:pPr>
        <w:pStyle w:val="TextoPrincipal"/>
        <w:rPr>
          <w:rFonts w:eastAsiaTheme="minorEastAsia"/>
        </w:rPr>
      </w:pPr>
      <w:r>
        <w:rPr>
          <w:rFonts w:eastAsiaTheme="minorEastAsia"/>
        </w:rPr>
        <w:t xml:space="preserve">Um compensador </w:t>
      </w:r>
      <w:r w:rsidRPr="00F26682">
        <w:rPr>
          <w:rFonts w:eastAsiaTheme="minorEastAsia"/>
          <w:i/>
        </w:rPr>
        <w:t>lead</w:t>
      </w:r>
      <w:r>
        <w:rPr>
          <w:rFonts w:eastAsiaTheme="minorEastAsia"/>
        </w:rPr>
        <w:t xml:space="preserve"> </w:t>
      </w:r>
      <w:r w:rsidR="0070601C">
        <w:rPr>
          <w:rFonts w:eastAsiaTheme="minorEastAsia"/>
        </w:rPr>
        <w:t>constitui</w:t>
      </w:r>
      <w:r>
        <w:rPr>
          <w:rFonts w:eastAsiaTheme="minorEastAsia"/>
        </w:rPr>
        <w:t xml:space="preserve"> o terceiro e quarto estágios. </w:t>
      </w:r>
      <w:r w:rsidR="0070601C">
        <w:rPr>
          <w:rFonts w:eastAsiaTheme="minorEastAsia"/>
        </w:rPr>
        <w:t>A</w:t>
      </w:r>
      <w:r>
        <w:rPr>
          <w:rFonts w:eastAsiaTheme="minorEastAsia"/>
        </w:rPr>
        <w:t xml:space="preserve"> rede fornece avanço de fase suficiente para que o sistema em malha fechada se torne estável, conclusão obt</w:t>
      </w:r>
      <w:r>
        <w:rPr>
          <w:rFonts w:eastAsiaTheme="minorEastAsia"/>
        </w:rPr>
        <w:t>i</w:t>
      </w:r>
      <w:r>
        <w:rPr>
          <w:rFonts w:eastAsiaTheme="minorEastAsia"/>
        </w:rPr>
        <w:t xml:space="preserve">da </w:t>
      </w:r>
      <w:r w:rsidRPr="007730F8">
        <w:rPr>
          <w:rFonts w:eastAsiaTheme="minorEastAsia"/>
        </w:rPr>
        <w:t>a partir do LGR (</w:t>
      </w:r>
      <w:r w:rsidRPr="00114E42">
        <w:rPr>
          <w:rFonts w:eastAsiaTheme="minorEastAsia"/>
          <w:i/>
        </w:rPr>
        <w:t>Lugar Geométrico das Raízes</w:t>
      </w:r>
      <w:r w:rsidRPr="007730F8">
        <w:rPr>
          <w:rFonts w:eastAsiaTheme="minorEastAsia"/>
        </w:rPr>
        <w:t xml:space="preserve">) mostrado na “Figura </w:t>
      </w:r>
      <w:r w:rsidR="00DA075D">
        <w:rPr>
          <w:rFonts w:eastAsiaTheme="minorEastAsia"/>
        </w:rPr>
        <w:t>7</w:t>
      </w:r>
      <w:r w:rsidRPr="007730F8">
        <w:rPr>
          <w:rFonts w:eastAsiaTheme="minorEastAsia"/>
        </w:rPr>
        <w:t>”</w:t>
      </w:r>
      <w:r>
        <w:rPr>
          <w:rFonts w:eastAsiaTheme="minorEastAsia"/>
        </w:rPr>
        <w:t xml:space="preserve">. </w:t>
      </w:r>
      <w:r w:rsidR="009554EB">
        <w:rPr>
          <w:rFonts w:eastAsiaTheme="minorEastAsia"/>
        </w:rPr>
        <w:t>Como</w:t>
      </w:r>
      <w:r>
        <w:rPr>
          <w:rFonts w:eastAsiaTheme="minorEastAsia"/>
        </w:rPr>
        <w:t xml:space="preserve"> a informação sobre os pólos da planta não estavam dispo</w:t>
      </w:r>
      <w:r w:rsidR="009554EB">
        <w:rPr>
          <w:rFonts w:eastAsiaTheme="minorEastAsia"/>
        </w:rPr>
        <w:t>níveis,</w:t>
      </w:r>
      <w:r>
        <w:rPr>
          <w:rFonts w:eastAsiaTheme="minorEastAsia"/>
        </w:rPr>
        <w:t xml:space="preserve"> a análise forneceu apenas uma sugestão qualitativa de como o projeto poderia ser bem sucedido. O terceiro estágio do circuito </w:t>
      </w:r>
      <w:r w:rsidR="009554EB">
        <w:rPr>
          <w:rFonts w:eastAsiaTheme="minorEastAsia"/>
        </w:rPr>
        <w:t>é</w:t>
      </w:r>
      <w:r>
        <w:rPr>
          <w:rFonts w:eastAsiaTheme="minorEastAsia"/>
        </w:rPr>
        <w:t xml:space="preserve"> responsável pela resposta dinâmica do controlador. Já o quarto estágio constitui um ganho não inversor ajustável através de um potenciômetro, </w:t>
      </w:r>
      <w:r w:rsidR="009554EB">
        <w:rPr>
          <w:rFonts w:eastAsiaTheme="minorEastAsia"/>
        </w:rPr>
        <w:t>projetado para auxiliar o</w:t>
      </w:r>
      <w:r>
        <w:rPr>
          <w:rFonts w:eastAsiaTheme="minorEastAsia"/>
        </w:rPr>
        <w:t xml:space="preserve"> procedimento de tentativa</w:t>
      </w:r>
      <w:r w:rsidR="009554EB">
        <w:rPr>
          <w:rFonts w:eastAsiaTheme="minorEastAsia"/>
        </w:rPr>
        <w:t xml:space="preserve"> de estabilização</w:t>
      </w:r>
      <w:r>
        <w:rPr>
          <w:rFonts w:eastAsiaTheme="minorEastAsia"/>
        </w:rPr>
        <w:t>.</w:t>
      </w:r>
    </w:p>
    <w:p w:rsidR="00D86EDB" w:rsidRDefault="00D86EDB" w:rsidP="00C92F78">
      <w:pPr>
        <w:ind w:firstLine="426"/>
        <w:jc w:val="left"/>
      </w:pPr>
    </w:p>
    <w:p w:rsidR="00D86EDB" w:rsidRDefault="00066D11" w:rsidP="00066D11">
      <w:pPr>
        <w:ind w:firstLine="426"/>
        <w:jc w:val="center"/>
      </w:pPr>
      <w:r>
        <w:rPr>
          <w:noProof/>
        </w:rPr>
        <w:drawing>
          <wp:inline distT="0" distB="0" distL="0" distR="0">
            <wp:extent cx="2447898" cy="1394234"/>
            <wp:effectExtent l="19050" t="0" r="0" b="0"/>
            <wp:docPr id="8"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2450476" cy="1395702"/>
                    </a:xfrm>
                    <a:prstGeom prst="rect">
                      <a:avLst/>
                    </a:prstGeom>
                    <a:noFill/>
                    <a:ln w="9525">
                      <a:noFill/>
                      <a:miter lim="800000"/>
                      <a:headEnd/>
                      <a:tailEnd/>
                    </a:ln>
                  </pic:spPr>
                </pic:pic>
              </a:graphicData>
            </a:graphic>
          </wp:inline>
        </w:drawing>
      </w:r>
    </w:p>
    <w:p w:rsidR="00066D11" w:rsidRDefault="00066D11" w:rsidP="00066D11">
      <w:pPr>
        <w:ind w:firstLine="426"/>
        <w:jc w:val="center"/>
      </w:pPr>
    </w:p>
    <w:p w:rsidR="00066D11" w:rsidRDefault="00DA075D" w:rsidP="00066D11">
      <w:pPr>
        <w:pStyle w:val="TextoPrincipal"/>
        <w:jc w:val="center"/>
        <w:rPr>
          <w:rFonts w:eastAsiaTheme="minorEastAsia"/>
        </w:rPr>
      </w:pPr>
      <w:r>
        <w:rPr>
          <w:rFonts w:eastAsiaTheme="minorEastAsia"/>
        </w:rPr>
        <w:t>Figura 7</w:t>
      </w:r>
      <w:r w:rsidR="00066D11">
        <w:rPr>
          <w:rFonts w:eastAsiaTheme="minorEastAsia"/>
        </w:rPr>
        <w:t xml:space="preserve"> </w:t>
      </w:r>
      <w:r w:rsidRPr="004D54D9">
        <w:t>–</w:t>
      </w:r>
      <w:r w:rsidR="00066D11">
        <w:rPr>
          <w:rFonts w:eastAsiaTheme="minorEastAsia"/>
        </w:rPr>
        <w:t xml:space="preserve"> </w:t>
      </w:r>
      <w:r w:rsidR="00066D11" w:rsidRPr="009B71A1">
        <w:rPr>
          <w:rFonts w:eastAsiaTheme="minorEastAsia"/>
        </w:rPr>
        <w:t>LGR com a inclusão do controlador</w:t>
      </w:r>
      <w:r w:rsidR="00066D11">
        <w:rPr>
          <w:rFonts w:eastAsiaTheme="minorEastAsia"/>
        </w:rPr>
        <w:t xml:space="preserve"> </w:t>
      </w:r>
      <w:r w:rsidR="00066D11" w:rsidRPr="00C86DCB">
        <w:rPr>
          <w:rFonts w:eastAsiaTheme="minorEastAsia"/>
          <w:i/>
        </w:rPr>
        <w:t>lead</w:t>
      </w:r>
      <w:r w:rsidR="00066D11">
        <w:rPr>
          <w:rFonts w:eastAsiaTheme="minorEastAsia"/>
        </w:rPr>
        <w:t>.</w:t>
      </w:r>
    </w:p>
    <w:p w:rsidR="00066D11" w:rsidRDefault="00066D11" w:rsidP="00066D11">
      <w:pPr>
        <w:ind w:firstLine="426"/>
        <w:jc w:val="center"/>
      </w:pPr>
    </w:p>
    <w:p w:rsidR="00066D11" w:rsidRDefault="00066D11" w:rsidP="00066D11">
      <w:pPr>
        <w:pStyle w:val="TextoPrincipal"/>
        <w:rPr>
          <w:rFonts w:eastAsiaTheme="minorEastAsia"/>
        </w:rPr>
      </w:pPr>
      <w:r>
        <w:rPr>
          <w:rFonts w:eastAsiaTheme="minorEastAsia"/>
        </w:rPr>
        <w:t>Um transistor modelo IRF640 é utilizado para regular a corrente no imã conforme a tensão fornecida pelo controlador, que é superposta a um nível DC ajustável através de potenciômetro. Este conjunto de acionamento constitui o quinto e último estágio do circuito, ilustrado por com</w:t>
      </w:r>
      <w:r w:rsidR="00951808">
        <w:rPr>
          <w:rFonts w:eastAsiaTheme="minorEastAsia"/>
        </w:rPr>
        <w:t xml:space="preserve">pleto na “Figura </w:t>
      </w:r>
      <w:r w:rsidR="00DA075D">
        <w:rPr>
          <w:rFonts w:eastAsiaTheme="minorEastAsia"/>
        </w:rPr>
        <w:t>8</w:t>
      </w:r>
      <w:r>
        <w:rPr>
          <w:rFonts w:eastAsiaTheme="minorEastAsia"/>
        </w:rPr>
        <w:t>”. A “Tabela 2” contém os valores nom</w:t>
      </w:r>
      <w:r>
        <w:rPr>
          <w:rFonts w:eastAsiaTheme="minorEastAsia"/>
        </w:rPr>
        <w:t>i</w:t>
      </w:r>
      <w:r>
        <w:rPr>
          <w:rFonts w:eastAsiaTheme="minorEastAsia"/>
        </w:rPr>
        <w:t>nais dos componentes utilizados.</w:t>
      </w:r>
    </w:p>
    <w:p w:rsidR="00066D11" w:rsidRDefault="00066D11" w:rsidP="00066D11">
      <w:pPr>
        <w:pStyle w:val="TextoPrincipal"/>
        <w:jc w:val="center"/>
        <w:rPr>
          <w:rFonts w:eastAsiaTheme="minorEastAsia"/>
        </w:rPr>
      </w:pPr>
      <w:r w:rsidRPr="00066D11">
        <w:rPr>
          <w:rFonts w:eastAsiaTheme="minorEastAsia"/>
          <w:noProof/>
        </w:rPr>
        <w:drawing>
          <wp:inline distT="0" distB="0" distL="0" distR="0">
            <wp:extent cx="4308506" cy="2494473"/>
            <wp:effectExtent l="19050" t="0" r="0" b="0"/>
            <wp:docPr id="1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4325173" cy="2504123"/>
                    </a:xfrm>
                    <a:prstGeom prst="rect">
                      <a:avLst/>
                    </a:prstGeom>
                    <a:noFill/>
                    <a:ln w="9525">
                      <a:noFill/>
                      <a:miter lim="800000"/>
                      <a:headEnd/>
                      <a:tailEnd/>
                    </a:ln>
                  </pic:spPr>
                </pic:pic>
              </a:graphicData>
            </a:graphic>
          </wp:inline>
        </w:drawing>
      </w:r>
    </w:p>
    <w:p w:rsidR="00066D11" w:rsidRDefault="00DA075D" w:rsidP="000A3AEA">
      <w:pPr>
        <w:spacing w:after="240"/>
        <w:jc w:val="center"/>
      </w:pPr>
      <w:r>
        <w:t>Figura 8</w:t>
      </w:r>
      <w:r w:rsidR="00066D11" w:rsidRPr="004D54D9">
        <w:t xml:space="preserve"> –</w:t>
      </w:r>
      <w:r w:rsidR="00066D11">
        <w:t xml:space="preserve"> C</w:t>
      </w:r>
      <w:r w:rsidR="00066D11" w:rsidRPr="004D54D9">
        <w:t>ircuito de acionamento</w:t>
      </w:r>
      <w:r w:rsidR="00066D11">
        <w:t xml:space="preserve"> </w:t>
      </w:r>
      <w:r w:rsidR="00066D11" w:rsidRPr="004D54D9">
        <w:t>e controle</w:t>
      </w:r>
      <w:r w:rsidR="00066D11">
        <w:t>.</w:t>
      </w:r>
    </w:p>
    <w:p w:rsidR="00755F2B" w:rsidRDefault="00755F2B" w:rsidP="00755F2B">
      <w:pPr>
        <w:pStyle w:val="TextoPrincipal"/>
        <w:rPr>
          <w:rFonts w:eastAsiaTheme="minorEastAsia"/>
        </w:rPr>
      </w:pPr>
      <w:r w:rsidRPr="00837D02">
        <w:rPr>
          <w:rFonts w:eastAsiaTheme="minorEastAsia"/>
        </w:rPr>
        <w:lastRenderedPageBreak/>
        <w:t xml:space="preserve">Para maior </w:t>
      </w:r>
      <w:r>
        <w:rPr>
          <w:rFonts w:eastAsiaTheme="minorEastAsia"/>
        </w:rPr>
        <w:t>proteção</w:t>
      </w:r>
      <w:r w:rsidRPr="00837D02">
        <w:rPr>
          <w:rFonts w:eastAsiaTheme="minorEastAsia"/>
        </w:rPr>
        <w:t xml:space="preserve"> </w:t>
      </w:r>
      <w:r>
        <w:rPr>
          <w:rFonts w:eastAsiaTheme="minorEastAsia"/>
        </w:rPr>
        <w:t xml:space="preserve">e </w:t>
      </w:r>
      <w:r w:rsidRPr="00837D02">
        <w:rPr>
          <w:rFonts w:eastAsiaTheme="minorEastAsia"/>
        </w:rPr>
        <w:t>facilidade de manuseio</w:t>
      </w:r>
      <w:r>
        <w:rPr>
          <w:rFonts w:eastAsiaTheme="minorEastAsia"/>
        </w:rPr>
        <w:t>, os módulos foram posicionados de</w:t>
      </w:r>
      <w:r>
        <w:rPr>
          <w:rFonts w:eastAsiaTheme="minorEastAsia"/>
        </w:rPr>
        <w:t>n</w:t>
      </w:r>
      <w:r>
        <w:rPr>
          <w:rFonts w:eastAsiaTheme="minorEastAsia"/>
        </w:rPr>
        <w:t xml:space="preserve">tro de uma caixa com diversas conexões onde é possível fazer interligações com o imã e outros instrumentos para medição ou aquisição de dados, “Figura </w:t>
      </w:r>
      <w:r w:rsidR="00DA075D">
        <w:rPr>
          <w:rFonts w:eastAsiaTheme="minorEastAsia"/>
        </w:rPr>
        <w:t>9</w:t>
      </w:r>
      <w:r>
        <w:rPr>
          <w:rFonts w:eastAsiaTheme="minorEastAsia"/>
        </w:rPr>
        <w:t>”.</w:t>
      </w:r>
    </w:p>
    <w:p w:rsidR="00066D11" w:rsidRDefault="00951808" w:rsidP="000A3AEA">
      <w:pPr>
        <w:spacing w:before="120" w:after="120"/>
        <w:jc w:val="center"/>
      </w:pPr>
      <w:r>
        <w:t>Tabela 2</w:t>
      </w:r>
      <w:r w:rsidR="00066D11">
        <w:t xml:space="preserve"> – C</w:t>
      </w:r>
      <w:r w:rsidR="00066D11" w:rsidRPr="00012C12">
        <w:t>omponentes e seus valores nominais</w:t>
      </w:r>
      <w:r w:rsidR="00066D11">
        <w:t>.</w:t>
      </w:r>
    </w:p>
    <w:tbl>
      <w:tblPr>
        <w:tblStyle w:val="Tabelacomgrade"/>
        <w:tblW w:w="0" w:type="auto"/>
        <w:jc w:val="center"/>
        <w:tblLook w:val="04A0"/>
      </w:tblPr>
      <w:tblGrid>
        <w:gridCol w:w="2045"/>
        <w:gridCol w:w="1470"/>
        <w:gridCol w:w="1443"/>
        <w:gridCol w:w="1491"/>
      </w:tblGrid>
      <w:tr w:rsidR="00602693" w:rsidTr="00602693">
        <w:trPr>
          <w:jc w:val="center"/>
        </w:trPr>
        <w:tc>
          <w:tcPr>
            <w:tcW w:w="2045" w:type="dxa"/>
            <w:tcBorders>
              <w:top w:val="single" w:sz="12" w:space="0" w:color="auto"/>
              <w:left w:val="single" w:sz="12" w:space="0" w:color="auto"/>
              <w:bottom w:val="single" w:sz="12" w:space="0" w:color="auto"/>
              <w:right w:val="single" w:sz="6" w:space="0" w:color="auto"/>
            </w:tcBorders>
          </w:tcPr>
          <w:p w:rsidR="00602693" w:rsidRDefault="00602693" w:rsidP="00066D11">
            <w:pPr>
              <w:spacing w:line="360" w:lineRule="auto"/>
              <w:ind w:firstLine="0"/>
              <w:jc w:val="center"/>
            </w:pPr>
            <w:r>
              <w:t>Componente</w:t>
            </w:r>
          </w:p>
        </w:tc>
        <w:tc>
          <w:tcPr>
            <w:tcW w:w="1470" w:type="dxa"/>
            <w:tcBorders>
              <w:top w:val="single" w:sz="12" w:space="0" w:color="auto"/>
              <w:left w:val="single" w:sz="6" w:space="0" w:color="auto"/>
              <w:bottom w:val="single" w:sz="12" w:space="0" w:color="auto"/>
              <w:right w:val="single" w:sz="12" w:space="0" w:color="auto"/>
            </w:tcBorders>
          </w:tcPr>
          <w:p w:rsidR="00602693" w:rsidRDefault="00602693" w:rsidP="00C86DCB">
            <w:pPr>
              <w:spacing w:line="360" w:lineRule="auto"/>
              <w:ind w:firstLine="0"/>
              <w:jc w:val="center"/>
            </w:pPr>
            <w:r>
              <w:t>V. Nominal</w:t>
            </w:r>
          </w:p>
        </w:tc>
        <w:tc>
          <w:tcPr>
            <w:tcW w:w="1443" w:type="dxa"/>
            <w:tcBorders>
              <w:top w:val="single" w:sz="12" w:space="0" w:color="auto"/>
              <w:left w:val="single" w:sz="12" w:space="0" w:color="auto"/>
              <w:bottom w:val="single" w:sz="12" w:space="0" w:color="auto"/>
              <w:right w:val="single" w:sz="6" w:space="0" w:color="auto"/>
            </w:tcBorders>
          </w:tcPr>
          <w:p w:rsidR="00602693" w:rsidRDefault="00602693" w:rsidP="00066D11">
            <w:pPr>
              <w:spacing w:line="360" w:lineRule="auto"/>
              <w:ind w:firstLine="0"/>
              <w:jc w:val="center"/>
            </w:pPr>
            <w:r>
              <w:t>Componente</w:t>
            </w:r>
          </w:p>
        </w:tc>
        <w:tc>
          <w:tcPr>
            <w:tcW w:w="1491" w:type="dxa"/>
            <w:tcBorders>
              <w:top w:val="single" w:sz="12" w:space="0" w:color="auto"/>
              <w:left w:val="single" w:sz="6" w:space="0" w:color="auto"/>
              <w:bottom w:val="single" w:sz="12" w:space="0" w:color="auto"/>
              <w:right w:val="single" w:sz="12" w:space="0" w:color="auto"/>
            </w:tcBorders>
          </w:tcPr>
          <w:p w:rsidR="00602693" w:rsidRDefault="00602693" w:rsidP="00C86DCB">
            <w:pPr>
              <w:spacing w:line="360" w:lineRule="auto"/>
              <w:ind w:firstLine="21"/>
              <w:jc w:val="center"/>
            </w:pPr>
            <w:r>
              <w:t>V. Nominal</w:t>
            </w:r>
          </w:p>
        </w:tc>
      </w:tr>
      <w:tr w:rsidR="00602693" w:rsidTr="00602693">
        <w:trPr>
          <w:trHeight w:val="305"/>
          <w:jc w:val="center"/>
        </w:trPr>
        <w:tc>
          <w:tcPr>
            <w:tcW w:w="2045" w:type="dxa"/>
            <w:tcBorders>
              <w:top w:val="single" w:sz="12" w:space="0" w:color="auto"/>
              <w:left w:val="single" w:sz="12" w:space="0" w:color="auto"/>
              <w:bottom w:val="single" w:sz="6" w:space="0" w:color="auto"/>
              <w:right w:val="single" w:sz="6" w:space="0" w:color="auto"/>
            </w:tcBorders>
          </w:tcPr>
          <w:p w:rsidR="00602693" w:rsidRDefault="001874D0" w:rsidP="00602693">
            <w:pPr>
              <w:spacing w:line="360" w:lineRule="auto"/>
              <w:ind w:firstLine="0"/>
            </w:pP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2</m:t>
                  </m:r>
                </m:sub>
              </m:sSub>
            </m:oMath>
            <w:r w:rsidR="00602693">
              <w:t xml:space="preserve"> </w:t>
            </w:r>
          </w:p>
        </w:tc>
        <w:tc>
          <w:tcPr>
            <w:tcW w:w="1470" w:type="dxa"/>
            <w:tcBorders>
              <w:top w:val="single" w:sz="12" w:space="0" w:color="auto"/>
              <w:left w:val="single" w:sz="6" w:space="0" w:color="auto"/>
              <w:bottom w:val="single" w:sz="6" w:space="0" w:color="auto"/>
              <w:right w:val="single" w:sz="12" w:space="0" w:color="auto"/>
            </w:tcBorders>
          </w:tcPr>
          <w:p w:rsidR="00602693" w:rsidRDefault="00602693" w:rsidP="00066D11">
            <w:pPr>
              <w:spacing w:line="360" w:lineRule="auto"/>
              <w:ind w:firstLine="0"/>
              <w:jc w:val="center"/>
            </w:pPr>
            <m:oMathPara>
              <m:oMath>
                <m:r>
                  <w:rPr>
                    <w:rFonts w:ascii="Cambria Math" w:hAnsi="Cambria Math"/>
                  </w:rPr>
                  <m:t>100 nF</m:t>
                </m:r>
              </m:oMath>
            </m:oMathPara>
          </w:p>
        </w:tc>
        <w:tc>
          <w:tcPr>
            <w:tcW w:w="1443" w:type="dxa"/>
            <w:tcBorders>
              <w:top w:val="single" w:sz="12" w:space="0" w:color="auto"/>
              <w:left w:val="single" w:sz="12" w:space="0" w:color="auto"/>
              <w:bottom w:val="single" w:sz="6" w:space="0" w:color="auto"/>
              <w:right w:val="single" w:sz="6" w:space="0" w:color="auto"/>
            </w:tcBorders>
          </w:tcPr>
          <w:p w:rsidR="00602693" w:rsidRDefault="001874D0" w:rsidP="00602693">
            <w:pPr>
              <w:spacing w:line="360" w:lineRule="auto"/>
              <w:ind w:firstLine="0"/>
              <w:jc w:val="left"/>
            </w:pPr>
            <m:oMath>
              <m:sSub>
                <m:sSubPr>
                  <m:ctrlPr>
                    <w:rPr>
                      <w:rFonts w:ascii="Cambria Math" w:hAnsi="Cambria Math"/>
                      <w:i/>
                    </w:rPr>
                  </m:ctrlPr>
                </m:sSubPr>
                <m:e>
                  <m:r>
                    <w:rPr>
                      <w:rFonts w:ascii="Cambria Math" w:hAnsi="Cambria Math"/>
                    </w:rPr>
                    <m:t>R</m:t>
                  </m:r>
                </m:e>
                <m:sub>
                  <m:r>
                    <w:rPr>
                      <w:rFonts w:ascii="Cambria Math" w:hAnsi="Cambria Math"/>
                    </w:rPr>
                    <m:t>5</m:t>
                  </m:r>
                </m:sub>
              </m:sSub>
            </m:oMath>
            <w:r w:rsidR="00602693">
              <w:t xml:space="preserve"> </w:t>
            </w:r>
          </w:p>
        </w:tc>
        <w:tc>
          <w:tcPr>
            <w:tcW w:w="1491" w:type="dxa"/>
            <w:tcBorders>
              <w:top w:val="single" w:sz="12" w:space="0" w:color="auto"/>
              <w:left w:val="single" w:sz="6" w:space="0" w:color="auto"/>
              <w:bottom w:val="single" w:sz="6" w:space="0" w:color="auto"/>
              <w:right w:val="single" w:sz="12" w:space="0" w:color="auto"/>
            </w:tcBorders>
          </w:tcPr>
          <w:p w:rsidR="00602693" w:rsidRDefault="00602693" w:rsidP="00602693">
            <w:pPr>
              <w:spacing w:line="360" w:lineRule="auto"/>
              <w:ind w:firstLine="0"/>
              <w:jc w:val="center"/>
            </w:pPr>
            <m:oMathPara>
              <m:oMath>
                <m:r>
                  <w:rPr>
                    <w:rFonts w:ascii="Cambria Math" w:hAnsi="Cambria Math"/>
                  </w:rPr>
                  <m:t>4,7 k</m:t>
                </m:r>
                <m:r>
                  <m:rPr>
                    <m:sty m:val="p"/>
                  </m:rPr>
                  <w:rPr>
                    <w:rFonts w:ascii="Cambria Math" w:hAnsi="Cambria Math"/>
                  </w:rPr>
                  <m:t>Ω</m:t>
                </m:r>
              </m:oMath>
            </m:oMathPara>
          </w:p>
        </w:tc>
      </w:tr>
      <w:tr w:rsidR="00602693" w:rsidTr="00602693">
        <w:trPr>
          <w:trHeight w:val="312"/>
          <w:jc w:val="center"/>
        </w:trPr>
        <w:tc>
          <w:tcPr>
            <w:tcW w:w="2045" w:type="dxa"/>
            <w:tcBorders>
              <w:top w:val="single" w:sz="6" w:space="0" w:color="auto"/>
              <w:left w:val="single" w:sz="12" w:space="0" w:color="auto"/>
              <w:bottom w:val="single" w:sz="6" w:space="0" w:color="auto"/>
              <w:right w:val="single" w:sz="6" w:space="0" w:color="auto"/>
            </w:tcBorders>
          </w:tcPr>
          <w:p w:rsidR="00602693" w:rsidRDefault="001874D0" w:rsidP="00602693">
            <w:pPr>
              <w:spacing w:line="360" w:lineRule="auto"/>
              <w:ind w:firstLine="0"/>
              <w:jc w:val="left"/>
            </w:pPr>
            <m:oMath>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2</m:t>
                  </m:r>
                </m:sub>
              </m:sSub>
            </m:oMath>
            <w:r w:rsidR="00602693">
              <w:t xml:space="preserve"> </w:t>
            </w:r>
          </w:p>
        </w:tc>
        <w:tc>
          <w:tcPr>
            <w:tcW w:w="1470" w:type="dxa"/>
            <w:tcBorders>
              <w:top w:val="single" w:sz="6" w:space="0" w:color="auto"/>
              <w:left w:val="single" w:sz="6" w:space="0" w:color="auto"/>
              <w:bottom w:val="single" w:sz="6" w:space="0" w:color="auto"/>
              <w:right w:val="single" w:sz="12" w:space="0" w:color="auto"/>
            </w:tcBorders>
          </w:tcPr>
          <w:p w:rsidR="00602693" w:rsidRDefault="00602693" w:rsidP="00602693">
            <w:pPr>
              <w:spacing w:line="360" w:lineRule="auto"/>
              <w:ind w:firstLine="0"/>
              <w:jc w:val="center"/>
            </w:pPr>
            <m:oMathPara>
              <m:oMath>
                <m:r>
                  <w:rPr>
                    <w:rFonts w:ascii="Cambria Math" w:hAnsi="Cambria Math"/>
                  </w:rPr>
                  <m:t>33 k</m:t>
                </m:r>
                <m:r>
                  <m:rPr>
                    <m:sty m:val="p"/>
                  </m:rPr>
                  <w:rPr>
                    <w:rFonts w:ascii="Cambria Math" w:hAnsi="Cambria Math"/>
                  </w:rPr>
                  <m:t>Ω</m:t>
                </m:r>
              </m:oMath>
            </m:oMathPara>
          </w:p>
        </w:tc>
        <w:tc>
          <w:tcPr>
            <w:tcW w:w="1443" w:type="dxa"/>
            <w:tcBorders>
              <w:top w:val="single" w:sz="6" w:space="0" w:color="auto"/>
              <w:left w:val="single" w:sz="12" w:space="0" w:color="auto"/>
              <w:bottom w:val="single" w:sz="6" w:space="0" w:color="auto"/>
              <w:right w:val="single" w:sz="6" w:space="0" w:color="auto"/>
            </w:tcBorders>
          </w:tcPr>
          <w:p w:rsidR="00602693" w:rsidRDefault="001874D0" w:rsidP="00602693">
            <w:pPr>
              <w:spacing w:line="360" w:lineRule="auto"/>
              <w:ind w:firstLine="0"/>
              <w:jc w:val="left"/>
            </w:pPr>
            <m:oMath>
              <m:sSub>
                <m:sSubPr>
                  <m:ctrlPr>
                    <w:rPr>
                      <w:rFonts w:ascii="Cambria Math" w:hAnsi="Cambria Math"/>
                      <w:i/>
                    </w:rPr>
                  </m:ctrlPr>
                </m:sSubPr>
                <m:e>
                  <m:r>
                    <w:rPr>
                      <w:rFonts w:ascii="Cambria Math" w:hAnsi="Cambria Math"/>
                    </w:rPr>
                    <m:t>R</m:t>
                  </m:r>
                </m:e>
                <m:sub>
                  <m:r>
                    <w:rPr>
                      <w:rFonts w:ascii="Cambria Math" w:hAnsi="Cambria Math"/>
                    </w:rPr>
                    <m:t>6</m:t>
                  </m:r>
                </m:sub>
              </m:sSub>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8</m:t>
                  </m:r>
                </m:sub>
              </m:sSub>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9</m:t>
                  </m:r>
                </m:sub>
              </m:sSub>
              <m:r>
                <w:rPr>
                  <w:rFonts w:ascii="Cambria Math" w:hAnsi="Cambria Math"/>
                </w:rPr>
                <m:t xml:space="preserve"> </m:t>
              </m:r>
            </m:oMath>
            <w:r w:rsidR="00602693">
              <w:t xml:space="preserve"> </w:t>
            </w:r>
          </w:p>
        </w:tc>
        <w:tc>
          <w:tcPr>
            <w:tcW w:w="1491" w:type="dxa"/>
            <w:tcBorders>
              <w:top w:val="single" w:sz="6" w:space="0" w:color="auto"/>
              <w:left w:val="single" w:sz="6" w:space="0" w:color="auto"/>
              <w:bottom w:val="single" w:sz="6" w:space="0" w:color="auto"/>
              <w:right w:val="single" w:sz="12" w:space="0" w:color="auto"/>
            </w:tcBorders>
          </w:tcPr>
          <w:p w:rsidR="00602693" w:rsidRDefault="00602693" w:rsidP="00602693">
            <w:pPr>
              <w:spacing w:line="360" w:lineRule="auto"/>
              <w:ind w:firstLine="0"/>
              <w:jc w:val="center"/>
            </w:pPr>
            <m:oMathPara>
              <m:oMath>
                <m:r>
                  <w:rPr>
                    <w:rFonts w:ascii="Cambria Math" w:hAnsi="Cambria Math"/>
                  </w:rPr>
                  <m:t>1 k</m:t>
                </m:r>
                <m:r>
                  <m:rPr>
                    <m:sty m:val="p"/>
                  </m:rPr>
                  <w:rPr>
                    <w:rFonts w:ascii="Cambria Math" w:hAnsi="Cambria Math"/>
                  </w:rPr>
                  <m:t>Ω</m:t>
                </m:r>
              </m:oMath>
            </m:oMathPara>
          </w:p>
        </w:tc>
      </w:tr>
      <w:tr w:rsidR="00602693" w:rsidTr="00602693">
        <w:trPr>
          <w:trHeight w:val="290"/>
          <w:jc w:val="center"/>
        </w:trPr>
        <w:tc>
          <w:tcPr>
            <w:tcW w:w="2045" w:type="dxa"/>
            <w:tcBorders>
              <w:top w:val="single" w:sz="6" w:space="0" w:color="auto"/>
              <w:left w:val="single" w:sz="12" w:space="0" w:color="auto"/>
              <w:bottom w:val="single" w:sz="6" w:space="0" w:color="auto"/>
              <w:right w:val="single" w:sz="6" w:space="0" w:color="auto"/>
            </w:tcBorders>
          </w:tcPr>
          <w:p w:rsidR="00602693" w:rsidRDefault="001874D0" w:rsidP="00602693">
            <w:pPr>
              <w:spacing w:line="360" w:lineRule="auto"/>
              <w:ind w:firstLine="0"/>
              <w:jc w:val="left"/>
            </w:pPr>
            <m:oMath>
              <m:sSub>
                <m:sSubPr>
                  <m:ctrlPr>
                    <w:rPr>
                      <w:rFonts w:ascii="Cambria Math" w:hAnsi="Cambria Math"/>
                      <w:i/>
                    </w:rPr>
                  </m:ctrlPr>
                </m:sSubPr>
                <m:e>
                  <m:r>
                    <w:rPr>
                      <w:rFonts w:ascii="Cambria Math" w:hAnsi="Cambria Math"/>
                    </w:rPr>
                    <m:t>R</m:t>
                  </m:r>
                </m:e>
                <m:sub>
                  <m:r>
                    <w:rPr>
                      <w:rFonts w:ascii="Cambria Math" w:hAnsi="Cambria Math"/>
                    </w:rPr>
                    <m:t>3</m:t>
                  </m:r>
                </m:sub>
              </m:sSub>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4</m:t>
                  </m:r>
                </m:sub>
              </m:sSub>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7</m:t>
                  </m:r>
                </m:sub>
              </m:sSub>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10</m:t>
                  </m:r>
                </m:sub>
              </m:sSub>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14</m:t>
                  </m:r>
                </m:sub>
              </m:sSub>
            </m:oMath>
            <w:r w:rsidR="00602693">
              <w:t xml:space="preserve"> </w:t>
            </w:r>
          </w:p>
        </w:tc>
        <w:tc>
          <w:tcPr>
            <w:tcW w:w="1470" w:type="dxa"/>
            <w:tcBorders>
              <w:top w:val="single" w:sz="6" w:space="0" w:color="auto"/>
              <w:left w:val="single" w:sz="6" w:space="0" w:color="auto"/>
              <w:bottom w:val="single" w:sz="6" w:space="0" w:color="auto"/>
              <w:right w:val="single" w:sz="12" w:space="0" w:color="auto"/>
            </w:tcBorders>
          </w:tcPr>
          <w:p w:rsidR="00602693" w:rsidRDefault="00602693" w:rsidP="00602693">
            <w:pPr>
              <w:spacing w:line="360" w:lineRule="auto"/>
              <w:ind w:firstLine="0"/>
              <w:jc w:val="center"/>
            </w:pPr>
            <m:oMathPara>
              <m:oMath>
                <m:r>
                  <w:rPr>
                    <w:rFonts w:ascii="Cambria Math" w:hAnsi="Cambria Math"/>
                  </w:rPr>
                  <m:t>100 k</m:t>
                </m:r>
                <m:r>
                  <m:rPr>
                    <m:sty m:val="p"/>
                  </m:rPr>
                  <w:rPr>
                    <w:rFonts w:ascii="Cambria Math" w:hAnsi="Cambria Math"/>
                  </w:rPr>
                  <m:t>Ω</m:t>
                </m:r>
              </m:oMath>
            </m:oMathPara>
          </w:p>
        </w:tc>
        <w:tc>
          <w:tcPr>
            <w:tcW w:w="1443" w:type="dxa"/>
            <w:tcBorders>
              <w:top w:val="single" w:sz="6" w:space="0" w:color="auto"/>
              <w:left w:val="single" w:sz="12" w:space="0" w:color="auto"/>
              <w:bottom w:val="single" w:sz="6" w:space="0" w:color="auto"/>
              <w:right w:val="single" w:sz="6" w:space="0" w:color="auto"/>
            </w:tcBorders>
          </w:tcPr>
          <w:p w:rsidR="00602693" w:rsidRDefault="001874D0" w:rsidP="00602693">
            <w:pPr>
              <w:spacing w:line="360" w:lineRule="auto"/>
              <w:ind w:firstLine="0"/>
              <w:jc w:val="left"/>
              <w:rPr>
                <w:rFonts w:ascii="Calibri" w:eastAsia="Calibri" w:hAnsi="Calibri"/>
              </w:rPr>
            </w:pPr>
            <m:oMath>
              <m:sSub>
                <m:sSubPr>
                  <m:ctrlPr>
                    <w:rPr>
                      <w:rFonts w:ascii="Cambria Math" w:eastAsia="Calibri" w:hAnsi="Cambria Math"/>
                      <w:i/>
                    </w:rPr>
                  </m:ctrlPr>
                </m:sSubPr>
                <m:e>
                  <m:r>
                    <w:rPr>
                      <w:rFonts w:ascii="Cambria Math" w:eastAsia="Calibri" w:hAnsi="Cambria Math"/>
                    </w:rPr>
                    <m:t>R</m:t>
                  </m:r>
                </m:e>
                <m:sub>
                  <m:r>
                    <w:rPr>
                      <w:rFonts w:ascii="Cambria Math" w:eastAsia="Calibri" w:hAnsi="Cambria Math"/>
                    </w:rPr>
                    <m:t>11</m:t>
                  </m:r>
                </m:sub>
              </m:sSub>
            </m:oMath>
            <w:r w:rsidR="00602693">
              <w:rPr>
                <w:rFonts w:ascii="Calibri" w:eastAsia="Calibri" w:hAnsi="Calibri"/>
              </w:rPr>
              <w:t xml:space="preserve"> </w:t>
            </w:r>
          </w:p>
        </w:tc>
        <w:tc>
          <w:tcPr>
            <w:tcW w:w="1491" w:type="dxa"/>
            <w:tcBorders>
              <w:top w:val="single" w:sz="6" w:space="0" w:color="auto"/>
              <w:left w:val="single" w:sz="6" w:space="0" w:color="auto"/>
              <w:bottom w:val="single" w:sz="6" w:space="0" w:color="auto"/>
              <w:right w:val="single" w:sz="12" w:space="0" w:color="auto"/>
            </w:tcBorders>
          </w:tcPr>
          <w:p w:rsidR="00602693" w:rsidRDefault="00602693" w:rsidP="00602693">
            <w:pPr>
              <w:spacing w:line="360" w:lineRule="auto"/>
              <w:ind w:firstLine="21"/>
              <w:jc w:val="center"/>
            </w:pPr>
            <m:oMathPara>
              <m:oMath>
                <m:r>
                  <w:rPr>
                    <w:rFonts w:ascii="Cambria Math" w:hAnsi="Cambria Math"/>
                  </w:rPr>
                  <m:t xml:space="preserve">15 </m:t>
                </m:r>
                <m:r>
                  <m:rPr>
                    <m:sty m:val="p"/>
                  </m:rPr>
                  <w:rPr>
                    <w:rFonts w:ascii="Cambria Math" w:hAnsi="Cambria Math"/>
                  </w:rPr>
                  <m:t>Ω</m:t>
                </m:r>
              </m:oMath>
            </m:oMathPara>
          </w:p>
        </w:tc>
      </w:tr>
      <w:tr w:rsidR="00602693" w:rsidTr="00755F2B">
        <w:trPr>
          <w:jc w:val="center"/>
        </w:trPr>
        <w:tc>
          <w:tcPr>
            <w:tcW w:w="2045" w:type="dxa"/>
            <w:tcBorders>
              <w:top w:val="single" w:sz="6" w:space="0" w:color="auto"/>
              <w:left w:val="single" w:sz="12" w:space="0" w:color="auto"/>
              <w:bottom w:val="single" w:sz="12" w:space="0" w:color="auto"/>
              <w:right w:val="single" w:sz="6" w:space="0" w:color="auto"/>
            </w:tcBorders>
          </w:tcPr>
          <w:p w:rsidR="00602693" w:rsidRDefault="001874D0" w:rsidP="00602693">
            <w:pPr>
              <w:spacing w:line="360" w:lineRule="auto"/>
              <w:ind w:firstLine="0"/>
              <w:jc w:val="left"/>
              <w:rPr>
                <w:rFonts w:ascii="Calibri" w:eastAsia="Calibri" w:hAnsi="Calibri"/>
              </w:rPr>
            </w:pPr>
            <m:oMath>
              <m:sSub>
                <m:sSubPr>
                  <m:ctrlPr>
                    <w:rPr>
                      <w:rFonts w:ascii="Cambria Math" w:eastAsia="Calibri" w:hAnsi="Cambria Math"/>
                      <w:i/>
                    </w:rPr>
                  </m:ctrlPr>
                </m:sSubPr>
                <m:e>
                  <m:r>
                    <w:rPr>
                      <w:rFonts w:ascii="Cambria Math" w:eastAsia="Calibri" w:hAnsi="Cambria Math"/>
                    </w:rPr>
                    <m:t>R</m:t>
                  </m:r>
                </m:e>
                <m:sub>
                  <m:r>
                    <w:rPr>
                      <w:rFonts w:ascii="Cambria Math" w:eastAsia="Calibri" w:hAnsi="Cambria Math"/>
                    </w:rPr>
                    <m:t>12</m:t>
                  </m:r>
                </m:sub>
              </m:sSub>
            </m:oMath>
            <w:r w:rsidR="00602693">
              <w:rPr>
                <w:rFonts w:ascii="Calibri" w:eastAsia="Calibri" w:hAnsi="Calibri"/>
              </w:rPr>
              <w:t xml:space="preserve"> </w:t>
            </w:r>
          </w:p>
        </w:tc>
        <w:tc>
          <w:tcPr>
            <w:tcW w:w="1470" w:type="dxa"/>
            <w:tcBorders>
              <w:top w:val="single" w:sz="6" w:space="0" w:color="auto"/>
              <w:left w:val="single" w:sz="6" w:space="0" w:color="auto"/>
              <w:bottom w:val="single" w:sz="12" w:space="0" w:color="auto"/>
              <w:right w:val="single" w:sz="12" w:space="0" w:color="auto"/>
            </w:tcBorders>
          </w:tcPr>
          <w:p w:rsidR="00602693" w:rsidRDefault="00602693" w:rsidP="00602693">
            <w:pPr>
              <w:spacing w:line="360" w:lineRule="auto"/>
              <w:ind w:firstLine="21"/>
              <w:jc w:val="center"/>
            </w:pPr>
            <m:oMathPara>
              <m:oMath>
                <m:r>
                  <w:rPr>
                    <w:rFonts w:ascii="Cambria Math" w:hAnsi="Cambria Math"/>
                  </w:rPr>
                  <m:t xml:space="preserve">3,9 </m:t>
                </m:r>
                <m:r>
                  <m:rPr>
                    <m:sty m:val="p"/>
                  </m:rPr>
                  <w:rPr>
                    <w:rFonts w:ascii="Cambria Math" w:hAnsi="Cambria Math"/>
                  </w:rPr>
                  <m:t>Ω</m:t>
                </m:r>
              </m:oMath>
            </m:oMathPara>
          </w:p>
        </w:tc>
        <w:tc>
          <w:tcPr>
            <w:tcW w:w="1443" w:type="dxa"/>
            <w:tcBorders>
              <w:top w:val="single" w:sz="6" w:space="0" w:color="auto"/>
              <w:left w:val="single" w:sz="12" w:space="0" w:color="auto"/>
              <w:bottom w:val="single" w:sz="12" w:space="0" w:color="auto"/>
              <w:right w:val="single" w:sz="6" w:space="0" w:color="auto"/>
            </w:tcBorders>
          </w:tcPr>
          <w:p w:rsidR="00602693" w:rsidRDefault="001874D0" w:rsidP="00602693">
            <w:pPr>
              <w:spacing w:line="360" w:lineRule="auto"/>
              <w:ind w:firstLine="0"/>
              <w:jc w:val="left"/>
              <w:rPr>
                <w:rFonts w:ascii="Calibri" w:eastAsia="Calibri" w:hAnsi="Calibri"/>
              </w:rPr>
            </w:pPr>
            <m:oMath>
              <m:sSub>
                <m:sSubPr>
                  <m:ctrlPr>
                    <w:rPr>
                      <w:rFonts w:ascii="Cambria Math" w:eastAsia="Calibri" w:hAnsi="Cambria Math"/>
                      <w:i/>
                    </w:rPr>
                  </m:ctrlPr>
                </m:sSubPr>
                <m:e>
                  <m:r>
                    <w:rPr>
                      <w:rFonts w:ascii="Cambria Math" w:eastAsia="Calibri" w:hAnsi="Cambria Math"/>
                    </w:rPr>
                    <m:t>R</m:t>
                  </m:r>
                </m:e>
                <m:sub>
                  <m:r>
                    <w:rPr>
                      <w:rFonts w:ascii="Cambria Math" w:eastAsia="Calibri" w:hAnsi="Cambria Math"/>
                    </w:rPr>
                    <m:t>13</m:t>
                  </m:r>
                </m:sub>
              </m:sSub>
            </m:oMath>
            <w:r w:rsidR="00602693">
              <w:rPr>
                <w:rFonts w:ascii="Calibri" w:eastAsia="Calibri" w:hAnsi="Calibri"/>
              </w:rPr>
              <w:t xml:space="preserve"> </w:t>
            </w:r>
          </w:p>
        </w:tc>
        <w:tc>
          <w:tcPr>
            <w:tcW w:w="1491" w:type="dxa"/>
            <w:tcBorders>
              <w:top w:val="single" w:sz="6" w:space="0" w:color="auto"/>
              <w:left w:val="single" w:sz="6" w:space="0" w:color="auto"/>
              <w:bottom w:val="single" w:sz="12" w:space="0" w:color="auto"/>
              <w:right w:val="single" w:sz="12" w:space="0" w:color="auto"/>
            </w:tcBorders>
          </w:tcPr>
          <w:p w:rsidR="00602693" w:rsidRDefault="00602693" w:rsidP="00602693">
            <w:pPr>
              <w:spacing w:line="360" w:lineRule="auto"/>
              <w:ind w:firstLine="21"/>
              <w:jc w:val="center"/>
            </w:pPr>
            <m:oMathPara>
              <m:oMath>
                <m:r>
                  <w:rPr>
                    <w:rFonts w:ascii="Cambria Math" w:hAnsi="Cambria Math"/>
                  </w:rPr>
                  <m:t>2,2 k</m:t>
                </m:r>
                <m:r>
                  <m:rPr>
                    <m:sty m:val="p"/>
                  </m:rPr>
                  <w:rPr>
                    <w:rFonts w:ascii="Cambria Math" w:hAnsi="Cambria Math"/>
                  </w:rPr>
                  <m:t>Ω</m:t>
                </m:r>
              </m:oMath>
            </m:oMathPara>
          </w:p>
        </w:tc>
      </w:tr>
    </w:tbl>
    <w:p w:rsidR="00066D11" w:rsidRDefault="00066D11" w:rsidP="00066D11">
      <w:pPr>
        <w:ind w:firstLine="426"/>
        <w:jc w:val="center"/>
      </w:pPr>
    </w:p>
    <w:p w:rsidR="00994E43" w:rsidRDefault="00994E43" w:rsidP="00BD49EA">
      <w:pPr>
        <w:pStyle w:val="TextoPrincipal"/>
        <w:spacing w:before="120"/>
        <w:ind w:firstLine="0"/>
        <w:jc w:val="center"/>
        <w:rPr>
          <w:rFonts w:eastAsiaTheme="minorEastAsia"/>
        </w:rPr>
      </w:pPr>
      <w:r>
        <w:rPr>
          <w:rFonts w:eastAsiaTheme="minorEastAsia"/>
          <w:noProof/>
        </w:rPr>
        <w:drawing>
          <wp:inline distT="0" distB="0" distL="0" distR="0">
            <wp:extent cx="2642669" cy="1595343"/>
            <wp:effectExtent l="19050" t="0" r="5281" b="0"/>
            <wp:docPr id="19"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srcRect/>
                    <a:stretch>
                      <a:fillRect/>
                    </a:stretch>
                  </pic:blipFill>
                  <pic:spPr bwMode="auto">
                    <a:xfrm>
                      <a:off x="0" y="0"/>
                      <a:ext cx="2642669" cy="1595343"/>
                    </a:xfrm>
                    <a:prstGeom prst="rect">
                      <a:avLst/>
                    </a:prstGeom>
                    <a:noFill/>
                    <a:ln w="9525">
                      <a:noFill/>
                      <a:miter lim="800000"/>
                      <a:headEnd/>
                      <a:tailEnd/>
                    </a:ln>
                  </pic:spPr>
                </pic:pic>
              </a:graphicData>
            </a:graphic>
          </wp:inline>
        </w:drawing>
      </w:r>
      <w:r w:rsidR="000A3AEA">
        <w:rPr>
          <w:rFonts w:eastAsiaTheme="minorEastAsia"/>
        </w:rPr>
        <w:t xml:space="preserve">      </w:t>
      </w:r>
      <w:r w:rsidR="006234E6">
        <w:rPr>
          <w:rFonts w:eastAsiaTheme="minorEastAsia"/>
        </w:rPr>
        <w:tab/>
      </w:r>
      <w:r w:rsidR="006234E6">
        <w:rPr>
          <w:rFonts w:eastAsiaTheme="minorEastAsia"/>
        </w:rPr>
        <w:tab/>
      </w:r>
      <w:r w:rsidR="000A3AEA">
        <w:rPr>
          <w:rFonts w:eastAsiaTheme="minorEastAsia"/>
        </w:rPr>
        <w:t xml:space="preserve">   </w:t>
      </w:r>
      <w:r w:rsidR="000A3AEA">
        <w:rPr>
          <w:rFonts w:eastAsiaTheme="minorEastAsia"/>
          <w:noProof/>
        </w:rPr>
        <w:drawing>
          <wp:inline distT="0" distB="0" distL="0" distR="0">
            <wp:extent cx="1249868" cy="1294646"/>
            <wp:effectExtent l="19050" t="0" r="7432" b="0"/>
            <wp:docPr id="10" name="Imagem 5" descr="C:\Documents and Settings\Rômulo Lira Milhomem\Desktop\DSC01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Rômulo Lira Milhomem\Desktop\DSC01153.jpg"/>
                    <pic:cNvPicPr>
                      <a:picLocks noChangeAspect="1" noChangeArrowheads="1"/>
                    </pic:cNvPicPr>
                  </pic:nvPicPr>
                  <pic:blipFill>
                    <a:blip r:embed="rId21" cstate="print"/>
                    <a:srcRect/>
                    <a:stretch>
                      <a:fillRect/>
                    </a:stretch>
                  </pic:blipFill>
                  <pic:spPr bwMode="auto">
                    <a:xfrm>
                      <a:off x="0" y="0"/>
                      <a:ext cx="1249868" cy="1294646"/>
                    </a:xfrm>
                    <a:prstGeom prst="rect">
                      <a:avLst/>
                    </a:prstGeom>
                    <a:noFill/>
                    <a:ln w="9525">
                      <a:noFill/>
                      <a:miter lim="800000"/>
                      <a:headEnd/>
                      <a:tailEnd/>
                    </a:ln>
                  </pic:spPr>
                </pic:pic>
              </a:graphicData>
            </a:graphic>
          </wp:inline>
        </w:drawing>
      </w:r>
    </w:p>
    <w:p w:rsidR="00CC09A3" w:rsidRDefault="00951808" w:rsidP="00BD49EA">
      <w:pPr>
        <w:tabs>
          <w:tab w:val="left" w:pos="0"/>
        </w:tabs>
        <w:spacing w:before="120"/>
        <w:ind w:firstLine="0"/>
        <w:jc w:val="center"/>
      </w:pPr>
      <w:r>
        <w:t xml:space="preserve">Figura </w:t>
      </w:r>
      <w:r w:rsidR="00DA075D">
        <w:t xml:space="preserve">9 </w:t>
      </w:r>
      <w:r w:rsidR="00994E43" w:rsidRPr="004D54D9">
        <w:t>–</w:t>
      </w:r>
      <w:r w:rsidR="00994E43">
        <w:t xml:space="preserve"> Módulo de controle</w:t>
      </w:r>
      <w:r w:rsidR="006234E6">
        <w:t>.</w:t>
      </w:r>
      <w:r w:rsidR="00994E43">
        <w:t xml:space="preserve"> (a)</w:t>
      </w:r>
      <w:r w:rsidR="00CC09A3">
        <w:t xml:space="preserve"> Vista externa.</w:t>
      </w:r>
      <w:r w:rsidR="006234E6">
        <w:tab/>
        <w:t xml:space="preserve">       </w:t>
      </w:r>
      <w:r w:rsidR="006234E6">
        <w:tab/>
      </w:r>
      <w:r w:rsidR="00CC09A3">
        <w:t>(b) V</w:t>
      </w:r>
      <w:r w:rsidR="00994E43">
        <w:t xml:space="preserve">ista </w:t>
      </w:r>
      <w:r w:rsidR="00DA075D">
        <w:t>interna</w:t>
      </w:r>
      <w:r w:rsidR="00994E43">
        <w:t>.</w:t>
      </w:r>
    </w:p>
    <w:p w:rsidR="00CC09A3" w:rsidRDefault="001C2F86" w:rsidP="00CC09A3">
      <w:pPr>
        <w:pStyle w:val="Ttulo1"/>
        <w:tabs>
          <w:tab w:val="clear" w:pos="425"/>
          <w:tab w:val="clear" w:pos="1141"/>
          <w:tab w:val="left" w:pos="426"/>
        </w:tabs>
        <w:ind w:left="425" w:hanging="425"/>
      </w:pPr>
      <w:r>
        <w:t>RESULTADOS</w:t>
      </w:r>
      <w:r w:rsidR="004D45E9">
        <w:t xml:space="preserve"> e Considerações finais</w:t>
      </w:r>
    </w:p>
    <w:p w:rsidR="001C2F86" w:rsidRDefault="001C2F86" w:rsidP="001C2F86">
      <w:r w:rsidRPr="009573EF">
        <w:t>Os</w:t>
      </w:r>
      <w:r w:rsidRPr="004E279A">
        <w:rPr>
          <w:b/>
        </w:rPr>
        <w:t xml:space="preserve"> </w:t>
      </w:r>
      <w:r w:rsidRPr="002350A0">
        <w:t>objetivos do trabalho foram atingidos com</w:t>
      </w:r>
      <w:r w:rsidR="00C82C69" w:rsidRPr="002350A0">
        <w:t xml:space="preserve"> êxito</w:t>
      </w:r>
      <w:r>
        <w:t xml:space="preserve">. Os módulos foram integrados </w:t>
      </w:r>
      <w:r w:rsidR="0039093A">
        <w:t>após uma etapa de testes, com sucesso no equilíbrio do cilindro conforme mostra a “F</w:t>
      </w:r>
      <w:r w:rsidR="0039093A">
        <w:t>i</w:t>
      </w:r>
      <w:r w:rsidR="0039093A">
        <w:t xml:space="preserve">gura </w:t>
      </w:r>
      <w:r w:rsidR="007351AC">
        <w:t>10</w:t>
      </w:r>
      <w:r w:rsidR="0039093A">
        <w:t>”.</w:t>
      </w:r>
      <w:r w:rsidR="001A4004">
        <w:t xml:space="preserve"> O</w:t>
      </w:r>
      <w:r w:rsidR="0039093A">
        <w:t xml:space="preserve"> sistema de controle também é capaz de sustentar outros materiais como esfera e parafuso, além de </w:t>
      </w:r>
      <w:r w:rsidR="001A4004">
        <w:t>suportar a</w:t>
      </w:r>
      <w:r w:rsidR="0039093A">
        <w:t xml:space="preserve"> introdução de </w:t>
      </w:r>
      <w:r w:rsidR="004D45E9">
        <w:t xml:space="preserve">referência </w:t>
      </w:r>
      <w:r w:rsidR="0039093A">
        <w:t>por um gerador de fu</w:t>
      </w:r>
      <w:r w:rsidR="0039093A">
        <w:t>n</w:t>
      </w:r>
      <w:r w:rsidR="0039093A">
        <w:t xml:space="preserve">ções. O ajuste </w:t>
      </w:r>
      <w:r w:rsidR="004D45E9">
        <w:t>d</w:t>
      </w:r>
      <w:r w:rsidR="0039093A">
        <w:t xml:space="preserve">o ganho </w:t>
      </w:r>
      <w:r w:rsidR="00C82C69">
        <w:t>da malha</w:t>
      </w:r>
      <w:r w:rsidR="0039093A">
        <w:t xml:space="preserve"> e </w:t>
      </w:r>
      <w:r w:rsidR="004D45E9">
        <w:t>d</w:t>
      </w:r>
      <w:r w:rsidR="0039093A">
        <w:t>o nível DC de corrente podem ser feitos com fac</w:t>
      </w:r>
      <w:r w:rsidR="0039093A">
        <w:t>i</w:t>
      </w:r>
      <w:r w:rsidR="0039093A">
        <w:t xml:space="preserve">lidade, levando poucas tentativas para se encontrar um </w:t>
      </w:r>
      <w:r w:rsidR="004D45E9">
        <w:t>par</w:t>
      </w:r>
      <w:r w:rsidR="0039093A">
        <w:t xml:space="preserve"> adequado de valores. O ci</w:t>
      </w:r>
      <w:r w:rsidR="0039093A">
        <w:t>r</w:t>
      </w:r>
      <w:r w:rsidR="0039093A">
        <w:t>cuito tem funcionado por um ano sem ter ocorrido a necessidade de manutenção.</w:t>
      </w:r>
    </w:p>
    <w:p w:rsidR="007351AC" w:rsidRDefault="007351AC" w:rsidP="007351AC">
      <w:r>
        <w:t>Diversos pontos instalados sobre a caixa do circuito permitem realizar medições que servirão ao propósito de trabalhos de pesquisa e ensino. O principal objetivo, no momento, é a determinação de modelos lineares e não-lineares que expliquem a dinâm</w:t>
      </w:r>
      <w:r>
        <w:t>i</w:t>
      </w:r>
      <w:r>
        <w:t>ca da planta. Alguns ensaios em malha fechada foram realizados com esta finalidade, mas ainda não foram gerados resultados. A determinação de um modelo também deve permitir testar novas estratégias de controle, como algoritmos digitais com enfoque ót</w:t>
      </w:r>
      <w:r>
        <w:t>i</w:t>
      </w:r>
      <w:r>
        <w:t>mo, robusto, adaptativo e não-linear.</w:t>
      </w:r>
    </w:p>
    <w:p w:rsidR="007351AC" w:rsidRDefault="007351AC" w:rsidP="007351AC">
      <w:r>
        <w:t>O depoimento dos discentes reflete os resultados positivos do trabalho</w:t>
      </w:r>
      <w:r w:rsidR="008529AB">
        <w:t xml:space="preserve">, </w:t>
      </w:r>
      <w:r w:rsidR="008529AB" w:rsidRPr="00CF590D">
        <w:t>os quais f</w:t>
      </w:r>
      <w:r w:rsidR="008529AB" w:rsidRPr="00CF590D">
        <w:t>o</w:t>
      </w:r>
      <w:r w:rsidR="008529AB" w:rsidRPr="00CF590D">
        <w:t xml:space="preserve">ram </w:t>
      </w:r>
      <w:r w:rsidR="009D7E97" w:rsidRPr="00CF590D">
        <w:t>constatados</w:t>
      </w:r>
      <w:r w:rsidR="008529AB" w:rsidRPr="00CF590D">
        <w:t xml:space="preserve"> através da </w:t>
      </w:r>
      <w:r w:rsidR="009D7E97" w:rsidRPr="00CF590D">
        <w:t xml:space="preserve">análise e </w:t>
      </w:r>
      <w:r w:rsidR="008529AB" w:rsidRPr="00CF590D">
        <w:t xml:space="preserve">observação do desempenho acadêmico dos alunos </w:t>
      </w:r>
      <w:r w:rsidR="008529AB" w:rsidRPr="00CF590D">
        <w:lastRenderedPageBreak/>
        <w:t>em questão por parte do professor /orientador</w:t>
      </w:r>
      <w:r>
        <w:t>. Dentre os pontos ressaltados estão: a consolidação de conhecimentos trabalhados em sala; o desenvolvimento do hábito de pesquisa, em especial por elementos além da grade curricular; o reforço de aspectos técnicos, como instrumentação e desenvolvimento de circuitos impressos. Os alunos também destacam o planejamento, em especial no momento em que foi necessário tr</w:t>
      </w:r>
      <w:r>
        <w:t>a</w:t>
      </w:r>
      <w:r>
        <w:t>balhar a versatilidade do protótipo, com relação aos pontos de medição que o usuário poderia exigir e como manter a planta apta a receber outros circuitos de controle.</w:t>
      </w:r>
    </w:p>
    <w:p w:rsidR="007351AC" w:rsidRDefault="007351AC" w:rsidP="001C2F86"/>
    <w:p w:rsidR="00F451BE" w:rsidRDefault="007351AC" w:rsidP="0014545C">
      <w:pPr>
        <w:jc w:val="center"/>
      </w:pPr>
      <w:r>
        <w:rPr>
          <w:noProof/>
        </w:rPr>
        <w:drawing>
          <wp:inline distT="0" distB="0" distL="0" distR="0">
            <wp:extent cx="2994660" cy="2187322"/>
            <wp:effectExtent l="19050" t="0" r="0" b="0"/>
            <wp:docPr id="1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srcRect/>
                    <a:stretch>
                      <a:fillRect/>
                    </a:stretch>
                  </pic:blipFill>
                  <pic:spPr bwMode="auto">
                    <a:xfrm>
                      <a:off x="0" y="0"/>
                      <a:ext cx="2997009" cy="2189038"/>
                    </a:xfrm>
                    <a:prstGeom prst="rect">
                      <a:avLst/>
                    </a:prstGeom>
                    <a:noFill/>
                    <a:ln w="9525">
                      <a:noFill/>
                      <a:miter lim="800000"/>
                      <a:headEnd/>
                      <a:tailEnd/>
                    </a:ln>
                  </pic:spPr>
                </pic:pic>
              </a:graphicData>
            </a:graphic>
          </wp:inline>
        </w:drawing>
      </w:r>
    </w:p>
    <w:p w:rsidR="007351AC" w:rsidRDefault="007351AC" w:rsidP="0014545C">
      <w:pPr>
        <w:jc w:val="center"/>
      </w:pPr>
    </w:p>
    <w:p w:rsidR="0014545C" w:rsidRDefault="0014545C" w:rsidP="0014545C">
      <w:pPr>
        <w:jc w:val="center"/>
      </w:pPr>
      <w:r>
        <w:t xml:space="preserve">Figura </w:t>
      </w:r>
      <w:r w:rsidR="008C5F05">
        <w:t xml:space="preserve">10 </w:t>
      </w:r>
      <w:r>
        <w:t>– Protótipo MAGLEV em funcionamento</w:t>
      </w:r>
    </w:p>
    <w:p w:rsidR="0034624B" w:rsidRDefault="0034624B" w:rsidP="0014545C">
      <w:pPr>
        <w:jc w:val="center"/>
      </w:pPr>
    </w:p>
    <w:p w:rsidR="0006283A" w:rsidRDefault="00755F2B" w:rsidP="001C2F86">
      <w:r>
        <w:t>Os docentes da faculdade reconhecem a importância do protótipo como elemento de estímulo às aulas, inclusive</w:t>
      </w:r>
      <w:r w:rsidR="005647D2">
        <w:t xml:space="preserve"> as teóricas. A</w:t>
      </w:r>
      <w:r>
        <w:t xml:space="preserve">pesar da robustez estética, o baixo custo e a simplicidade do experimento </w:t>
      </w:r>
      <w:r w:rsidR="005647D2">
        <w:t>são</w:t>
      </w:r>
      <w:r>
        <w:t xml:space="preserve"> sempre </w:t>
      </w:r>
      <w:r w:rsidR="005647D2">
        <w:t>exaltados. O MAGLEV também tem servido de apoio a trabalhos de pesquisa, como mencionado na seção (</w:t>
      </w:r>
      <w:r w:rsidR="006A0304">
        <w:t>1</w:t>
      </w:r>
      <w:r w:rsidR="005647D2">
        <w:t xml:space="preserve">), em particular nas </w:t>
      </w:r>
      <w:r w:rsidR="005647D2">
        <w:t>á</w:t>
      </w:r>
      <w:r w:rsidR="005647D2">
        <w:t>reas de modelagem e controle digital. Devido às críticas construtivas, já está em dese</w:t>
      </w:r>
      <w:r w:rsidR="005647D2">
        <w:t>n</w:t>
      </w:r>
      <w:r w:rsidR="005647D2">
        <w:t>volvimento uma bancada, ligeiramente mais versátil (</w:t>
      </w:r>
      <w:r w:rsidR="0006283A">
        <w:t>controle PID analógico, com ra</w:t>
      </w:r>
      <w:r w:rsidR="0006283A">
        <w:t>s</w:t>
      </w:r>
      <w:r w:rsidR="0006283A">
        <w:t xml:space="preserve">treamento de referência de apreciável em amplitude – já em funcionamento) </w:t>
      </w:r>
      <w:r w:rsidR="005647D2">
        <w:t>e pedag</w:t>
      </w:r>
      <w:r w:rsidR="005647D2">
        <w:t>o</w:t>
      </w:r>
      <w:r w:rsidR="005647D2">
        <w:t>gicamente adequada (</w:t>
      </w:r>
      <w:r w:rsidR="0006283A">
        <w:t>possuirá um painel ilustrando as ligações do controlador e outros dispositivos</w:t>
      </w:r>
      <w:r w:rsidR="005647D2">
        <w:t>)</w:t>
      </w:r>
      <w:r w:rsidR="0006283A">
        <w:t xml:space="preserve">. </w:t>
      </w:r>
    </w:p>
    <w:p w:rsidR="0006283A" w:rsidRDefault="002350A0" w:rsidP="00A37B79">
      <w:r w:rsidRPr="00CF590D">
        <w:t>A</w:t>
      </w:r>
      <w:r w:rsidR="00F574AE" w:rsidRPr="00CF590D">
        <w:t xml:space="preserve"> utilização do protótipo</w:t>
      </w:r>
      <w:r w:rsidR="00A37B79" w:rsidRPr="00CF590D">
        <w:t xml:space="preserve"> no ensino </w:t>
      </w:r>
      <w:r w:rsidR="00BE3098" w:rsidRPr="00CF590D">
        <w:t>facili</w:t>
      </w:r>
      <w:r w:rsidR="00F574AE" w:rsidRPr="00CF590D">
        <w:t>ta a compreensão do fenômeno em que</w:t>
      </w:r>
      <w:r w:rsidR="00F574AE" w:rsidRPr="00CF590D">
        <w:t>s</w:t>
      </w:r>
      <w:r w:rsidR="00F574AE" w:rsidRPr="00CF590D">
        <w:t>tão</w:t>
      </w:r>
      <w:r w:rsidR="00BE3098" w:rsidRPr="00CF590D">
        <w:t>, de forma que, os</w:t>
      </w:r>
      <w:r w:rsidR="007045B3" w:rsidRPr="00CF590D">
        <w:t xml:space="preserve"> </w:t>
      </w:r>
      <w:r w:rsidR="00BE3098" w:rsidRPr="00CF590D">
        <w:t xml:space="preserve">docentes da faculdade que </w:t>
      </w:r>
      <w:r w:rsidR="00F574AE" w:rsidRPr="00CF590D">
        <w:t xml:space="preserve">o </w:t>
      </w:r>
      <w:r w:rsidR="00BE3098" w:rsidRPr="00CF590D">
        <w:t xml:space="preserve">utilizaram </w:t>
      </w:r>
      <w:r w:rsidR="00F574AE" w:rsidRPr="00CF590D">
        <w:t xml:space="preserve">em sala constataram </w:t>
      </w:r>
      <w:r w:rsidRPr="00CF590D">
        <w:t>sua serventia</w:t>
      </w:r>
      <w:r w:rsidR="00F574AE" w:rsidRPr="00CF590D">
        <w:t xml:space="preserve"> através da observação e </w:t>
      </w:r>
      <w:r w:rsidRPr="00CF590D">
        <w:t>análise</w:t>
      </w:r>
      <w:r w:rsidR="00F574AE" w:rsidRPr="00CF590D">
        <w:t xml:space="preserve"> do desempenho </w:t>
      </w:r>
      <w:r w:rsidRPr="00CF590D">
        <w:t>dos alunos na disciplina m</w:t>
      </w:r>
      <w:r w:rsidRPr="00CF590D">
        <w:t>i</w:t>
      </w:r>
      <w:r w:rsidRPr="00CF590D">
        <w:t>nistrada</w:t>
      </w:r>
      <w:r w:rsidR="00F574AE" w:rsidRPr="00CF590D">
        <w:t>.</w:t>
      </w:r>
      <w:r w:rsidR="007045B3">
        <w:t xml:space="preserve"> </w:t>
      </w:r>
      <w:r w:rsidR="0006283A">
        <w:t xml:space="preserve">Por fim, é interessante </w:t>
      </w:r>
      <w:r w:rsidR="005647D2">
        <w:t xml:space="preserve">destacar </w:t>
      </w:r>
      <w:r w:rsidR="0006283A">
        <w:t xml:space="preserve">que a iniciativa estimulou outros alunos a </w:t>
      </w:r>
      <w:r w:rsidR="00FB2245">
        <w:t>pe</w:t>
      </w:r>
      <w:r w:rsidR="00FB2245">
        <w:t>n</w:t>
      </w:r>
      <w:r w:rsidR="00FB2245">
        <w:t>sar sobre o tema</w:t>
      </w:r>
      <w:r w:rsidR="0006283A">
        <w:t>, tendo sido sugeridas diversas idéias sobre novos processos (termod</w:t>
      </w:r>
      <w:r w:rsidR="0006283A">
        <w:t>i</w:t>
      </w:r>
      <w:r w:rsidR="0006283A">
        <w:t>nâmicos, servomecanismo, mecânica de fluidos, osciladores eletrônicos e mecânicos</w:t>
      </w:r>
      <w:r w:rsidR="00C82C69">
        <w:t>)</w:t>
      </w:r>
      <w:r w:rsidR="009D7E97">
        <w:t xml:space="preserve">. </w:t>
      </w:r>
    </w:p>
    <w:p w:rsidR="00C674DC" w:rsidRDefault="00C674DC" w:rsidP="00C674DC">
      <w:pPr>
        <w:pStyle w:val="TITREFBIB"/>
      </w:pPr>
      <w:r>
        <w:t>referências bibliográficas</w:t>
      </w:r>
    </w:p>
    <w:p w:rsidR="00F83C35" w:rsidRDefault="00F83C35" w:rsidP="00F83C35">
      <w:pPr>
        <w:autoSpaceDE w:val="0"/>
        <w:autoSpaceDN w:val="0"/>
        <w:adjustRightInd w:val="0"/>
        <w:ind w:firstLine="0"/>
        <w:rPr>
          <w:b/>
          <w:bCs/>
        </w:rPr>
      </w:pPr>
      <w:r>
        <w:rPr>
          <w:snapToGrid w:val="0"/>
        </w:rPr>
        <w:t xml:space="preserve">ANGEL, A. H.,ALDO, C. Z. </w:t>
      </w:r>
      <w:r w:rsidRPr="00F83C35">
        <w:rPr>
          <w:b/>
          <w:bCs/>
        </w:rPr>
        <w:t>Experiencia de levitación magnética de bajo costo</w:t>
      </w:r>
      <w:r>
        <w:rPr>
          <w:b/>
          <w:bCs/>
        </w:rPr>
        <w:t xml:space="preserve"> p</w:t>
      </w:r>
      <w:r w:rsidRPr="00F83C35">
        <w:rPr>
          <w:b/>
          <w:bCs/>
        </w:rPr>
        <w:t>ara laboratorio de control automático</w:t>
      </w:r>
      <w:r w:rsidRPr="00627BAD">
        <w:rPr>
          <w:bCs/>
        </w:rPr>
        <w:t xml:space="preserve">. </w:t>
      </w:r>
      <w:r w:rsidR="00627BAD" w:rsidRPr="00627BAD">
        <w:rPr>
          <w:bCs/>
        </w:rPr>
        <w:t>2000.</w:t>
      </w:r>
      <w:r w:rsidR="00627BAD">
        <w:rPr>
          <w:b/>
          <w:bCs/>
        </w:rPr>
        <w:t xml:space="preserve"> </w:t>
      </w:r>
      <w:r w:rsidRPr="00F83C35">
        <w:rPr>
          <w:bCs/>
        </w:rPr>
        <w:t xml:space="preserve">Relatório interno. </w:t>
      </w:r>
      <w:r w:rsidRPr="00F83C35">
        <w:t>Departamento de Ingeni</w:t>
      </w:r>
      <w:r w:rsidRPr="00F83C35">
        <w:t>e</w:t>
      </w:r>
      <w:r w:rsidRPr="00F83C35">
        <w:t>ría Eléctrica – Pontificia Universidad Católica de Chile</w:t>
      </w:r>
      <w:r>
        <w:t>.</w:t>
      </w:r>
    </w:p>
    <w:p w:rsidR="00F83C35" w:rsidRPr="00F83C35" w:rsidRDefault="00F83C35" w:rsidP="00F83C35">
      <w:pPr>
        <w:autoSpaceDE w:val="0"/>
        <w:autoSpaceDN w:val="0"/>
        <w:adjustRightInd w:val="0"/>
        <w:ind w:firstLine="0"/>
        <w:rPr>
          <w:snapToGrid w:val="0"/>
        </w:rPr>
      </w:pPr>
    </w:p>
    <w:p w:rsidR="00CC09A3" w:rsidRDefault="00CC09A3" w:rsidP="00CC09A3">
      <w:pPr>
        <w:ind w:firstLine="0"/>
        <w:rPr>
          <w:snapToGrid w:val="0"/>
        </w:rPr>
      </w:pPr>
      <w:r>
        <w:rPr>
          <w:snapToGrid w:val="0"/>
        </w:rPr>
        <w:t xml:space="preserve">BARBOSA, L.F.F.P.W. </w:t>
      </w:r>
      <w:r>
        <w:rPr>
          <w:b/>
          <w:snapToGrid w:val="0"/>
        </w:rPr>
        <w:t>Estudo de um Sistema Inteligente para o Controle de Pos</w:t>
      </w:r>
      <w:r>
        <w:rPr>
          <w:b/>
          <w:snapToGrid w:val="0"/>
        </w:rPr>
        <w:t>i</w:t>
      </w:r>
      <w:r>
        <w:rPr>
          <w:b/>
          <w:snapToGrid w:val="0"/>
        </w:rPr>
        <w:t>ção do Plasma no Tokamak - ETE</w:t>
      </w:r>
      <w:r>
        <w:rPr>
          <w:snapToGrid w:val="0"/>
        </w:rPr>
        <w:t>. 2003. Tese (Doutorado em Engenharia Elet</w:t>
      </w:r>
      <w:r w:rsidR="00C84C9B">
        <w:rPr>
          <w:snapToGrid w:val="0"/>
        </w:rPr>
        <w:t>r</w:t>
      </w:r>
      <w:r>
        <w:rPr>
          <w:snapToGrid w:val="0"/>
        </w:rPr>
        <w:t>ônica e Computação) – Instituto Tecn</w:t>
      </w:r>
      <w:r w:rsidR="00814512">
        <w:rPr>
          <w:snapToGrid w:val="0"/>
        </w:rPr>
        <w:t>ológico de Aeronáutica, São José</w:t>
      </w:r>
      <w:r>
        <w:rPr>
          <w:snapToGrid w:val="0"/>
        </w:rPr>
        <w:t xml:space="preserve"> dos Campos.</w:t>
      </w:r>
    </w:p>
    <w:p w:rsidR="00CC09A3" w:rsidRDefault="00CC09A3" w:rsidP="00CC09A3">
      <w:pPr>
        <w:tabs>
          <w:tab w:val="left" w:pos="426"/>
        </w:tabs>
        <w:ind w:firstLine="0"/>
      </w:pPr>
    </w:p>
    <w:p w:rsidR="00CC09A3" w:rsidRPr="00FC7C3E" w:rsidRDefault="00CC09A3" w:rsidP="00CC09A3">
      <w:pPr>
        <w:tabs>
          <w:tab w:val="left" w:pos="426"/>
        </w:tabs>
        <w:ind w:firstLine="0"/>
        <w:rPr>
          <w:snapToGrid w:val="0"/>
          <w:lang w:val="en-US"/>
        </w:rPr>
      </w:pPr>
      <w:r>
        <w:rPr>
          <w:snapToGrid w:val="0"/>
        </w:rPr>
        <w:t>CHARLES, K.</w:t>
      </w:r>
      <w:r w:rsidR="00C84C9B">
        <w:rPr>
          <w:snapToGrid w:val="0"/>
        </w:rPr>
        <w:t xml:space="preserve"> </w:t>
      </w:r>
      <w:r>
        <w:rPr>
          <w:snapToGrid w:val="0"/>
        </w:rPr>
        <w:t>A.; SADIKU , M.</w:t>
      </w:r>
      <w:r w:rsidR="00C84C9B">
        <w:rPr>
          <w:snapToGrid w:val="0"/>
        </w:rPr>
        <w:t xml:space="preserve"> </w:t>
      </w:r>
      <w:r>
        <w:rPr>
          <w:snapToGrid w:val="0"/>
        </w:rPr>
        <w:t>N.</w:t>
      </w:r>
      <w:r w:rsidR="00C84C9B">
        <w:rPr>
          <w:snapToGrid w:val="0"/>
        </w:rPr>
        <w:t xml:space="preserve"> </w:t>
      </w:r>
      <w:r>
        <w:rPr>
          <w:snapToGrid w:val="0"/>
        </w:rPr>
        <w:t xml:space="preserve">O. </w:t>
      </w:r>
      <w:r>
        <w:rPr>
          <w:b/>
          <w:snapToGrid w:val="0"/>
        </w:rPr>
        <w:t>Fundamentos de Circuitos Elétricos</w:t>
      </w:r>
      <w:r>
        <w:rPr>
          <w:snapToGrid w:val="0"/>
        </w:rPr>
        <w:t xml:space="preserve">. </w:t>
      </w:r>
      <w:r w:rsidRPr="00FC7C3E">
        <w:rPr>
          <w:snapToGrid w:val="0"/>
          <w:lang w:val="en-US"/>
        </w:rPr>
        <w:t>São Paulo: Bookman, 2003.</w:t>
      </w:r>
    </w:p>
    <w:p w:rsidR="00CC09A3" w:rsidRPr="00FC7C3E" w:rsidRDefault="00CC09A3" w:rsidP="00CC09A3">
      <w:pPr>
        <w:tabs>
          <w:tab w:val="left" w:pos="426"/>
        </w:tabs>
        <w:ind w:firstLine="0"/>
        <w:rPr>
          <w:snapToGrid w:val="0"/>
          <w:lang w:val="en-US"/>
        </w:rPr>
      </w:pPr>
    </w:p>
    <w:p w:rsidR="00DB3A35" w:rsidRPr="00DB3A35" w:rsidRDefault="00DC00E4" w:rsidP="00CC09A3">
      <w:pPr>
        <w:tabs>
          <w:tab w:val="left" w:pos="426"/>
        </w:tabs>
        <w:ind w:firstLine="0"/>
        <w:rPr>
          <w:snapToGrid w:val="0"/>
          <w:lang w:val="en-US"/>
        </w:rPr>
      </w:pPr>
      <w:r>
        <w:rPr>
          <w:snapToGrid w:val="0"/>
          <w:lang w:val="en-US"/>
        </w:rPr>
        <w:t>LILENKAMP, K. A.;</w:t>
      </w:r>
      <w:r w:rsidR="00DB3A35" w:rsidRPr="00DB3A35">
        <w:rPr>
          <w:snapToGrid w:val="0"/>
          <w:lang w:val="en-US"/>
        </w:rPr>
        <w:t xml:space="preserve"> LUNDBERG, K. </w:t>
      </w:r>
      <w:r w:rsidR="00E3600F">
        <w:rPr>
          <w:b/>
          <w:snapToGrid w:val="0"/>
          <w:lang w:val="en-US"/>
        </w:rPr>
        <w:t>Low Cost Magnetic Levitation Project Kits For Teaching Feedback System Design</w:t>
      </w:r>
      <w:r w:rsidR="00DB3A35">
        <w:rPr>
          <w:snapToGrid w:val="0"/>
          <w:lang w:val="en-US"/>
        </w:rPr>
        <w:t>. 2004. American control conference.</w:t>
      </w:r>
    </w:p>
    <w:p w:rsidR="00DB3A35" w:rsidRPr="00DB3A35" w:rsidRDefault="00DB3A35" w:rsidP="00CC09A3">
      <w:pPr>
        <w:tabs>
          <w:tab w:val="left" w:pos="426"/>
        </w:tabs>
        <w:ind w:firstLine="0"/>
        <w:rPr>
          <w:snapToGrid w:val="0"/>
          <w:lang w:val="en-US"/>
        </w:rPr>
      </w:pPr>
    </w:p>
    <w:p w:rsidR="00CC09A3" w:rsidRDefault="00CC09A3" w:rsidP="00CC09A3">
      <w:pPr>
        <w:tabs>
          <w:tab w:val="left" w:pos="426"/>
        </w:tabs>
        <w:ind w:firstLine="0"/>
        <w:rPr>
          <w:snapToGrid w:val="0"/>
          <w:lang w:val="en-US"/>
        </w:rPr>
      </w:pPr>
      <w:r w:rsidRPr="004E279A">
        <w:rPr>
          <w:snapToGrid w:val="0"/>
        </w:rPr>
        <w:t xml:space="preserve">OGATA, K. </w:t>
      </w:r>
      <w:r w:rsidRPr="004E279A">
        <w:rPr>
          <w:b/>
          <w:snapToGrid w:val="0"/>
        </w:rPr>
        <w:t>Engenharia de Controle Moderno</w:t>
      </w:r>
      <w:r w:rsidRPr="004E279A">
        <w:rPr>
          <w:snapToGrid w:val="0"/>
        </w:rPr>
        <w:t xml:space="preserve">. </w:t>
      </w:r>
      <w:r w:rsidRPr="00DB3A35">
        <w:rPr>
          <w:snapToGrid w:val="0"/>
          <w:lang w:val="en-US"/>
        </w:rPr>
        <w:t>4.ed. São Paulo: Pearson Prentice Hall, 2003.</w:t>
      </w:r>
    </w:p>
    <w:p w:rsidR="00AC31C9" w:rsidRDefault="00AC31C9" w:rsidP="00CC09A3">
      <w:pPr>
        <w:tabs>
          <w:tab w:val="left" w:pos="426"/>
        </w:tabs>
        <w:ind w:firstLine="0"/>
        <w:rPr>
          <w:snapToGrid w:val="0"/>
          <w:lang w:val="en-US"/>
        </w:rPr>
      </w:pPr>
    </w:p>
    <w:p w:rsidR="00AC31C9" w:rsidRPr="00AC31C9" w:rsidRDefault="00AC31C9" w:rsidP="00CC09A3">
      <w:pPr>
        <w:tabs>
          <w:tab w:val="left" w:pos="426"/>
        </w:tabs>
        <w:ind w:firstLine="0"/>
        <w:rPr>
          <w:snapToGrid w:val="0"/>
        </w:rPr>
      </w:pPr>
      <w:r w:rsidRPr="00DC00E4">
        <w:rPr>
          <w:snapToGrid w:val="0"/>
        </w:rPr>
        <w:t>OLIVEIRA, V. A.;</w:t>
      </w:r>
      <w:r w:rsidR="00DC00E4" w:rsidRPr="00DC00E4">
        <w:rPr>
          <w:snapToGrid w:val="0"/>
        </w:rPr>
        <w:t xml:space="preserve"> </w:t>
      </w:r>
      <w:r w:rsidRPr="00DC00E4">
        <w:rPr>
          <w:snapToGrid w:val="0"/>
        </w:rPr>
        <w:t xml:space="preserve">AGUIAR, </w:t>
      </w:r>
      <w:r>
        <w:rPr>
          <w:snapToGrid w:val="0"/>
        </w:rPr>
        <w:t>M. L.;VARGAS, J. B.</w:t>
      </w:r>
      <w:r w:rsidRPr="00AC31C9">
        <w:rPr>
          <w:snapToGrid w:val="0"/>
        </w:rPr>
        <w:t xml:space="preserve"> </w:t>
      </w:r>
      <w:r w:rsidRPr="00AC31C9">
        <w:rPr>
          <w:b/>
          <w:snapToGrid w:val="0"/>
        </w:rPr>
        <w:t>Sistemas de Controle: aulas de laboratório</w:t>
      </w:r>
      <w:r>
        <w:rPr>
          <w:b/>
          <w:snapToGrid w:val="0"/>
        </w:rPr>
        <w:t xml:space="preserve">. </w:t>
      </w:r>
      <w:r w:rsidR="003A2A43">
        <w:rPr>
          <w:snapToGrid w:val="0"/>
        </w:rPr>
        <w:t>Publicação EESC –USP, São Carlos, 2005.</w:t>
      </w:r>
    </w:p>
    <w:p w:rsidR="00CC09A3" w:rsidRPr="00AC31C9" w:rsidRDefault="00CC09A3" w:rsidP="00CC09A3">
      <w:pPr>
        <w:tabs>
          <w:tab w:val="left" w:pos="426"/>
        </w:tabs>
        <w:ind w:firstLine="0"/>
      </w:pPr>
    </w:p>
    <w:p w:rsidR="00CC09A3" w:rsidRPr="003B1575" w:rsidRDefault="00CC09A3" w:rsidP="00CC09A3">
      <w:pPr>
        <w:tabs>
          <w:tab w:val="left" w:pos="426"/>
        </w:tabs>
        <w:ind w:firstLine="0"/>
        <w:rPr>
          <w:snapToGrid w:val="0"/>
        </w:rPr>
      </w:pPr>
      <w:r>
        <w:rPr>
          <w:snapToGrid w:val="0"/>
        </w:rPr>
        <w:t>SADIKU, M.</w:t>
      </w:r>
      <w:r w:rsidR="00C84C9B">
        <w:rPr>
          <w:snapToGrid w:val="0"/>
        </w:rPr>
        <w:t xml:space="preserve"> </w:t>
      </w:r>
      <w:r>
        <w:rPr>
          <w:snapToGrid w:val="0"/>
        </w:rPr>
        <w:t>N.</w:t>
      </w:r>
      <w:r w:rsidR="00C84C9B">
        <w:rPr>
          <w:snapToGrid w:val="0"/>
        </w:rPr>
        <w:t xml:space="preserve"> </w:t>
      </w:r>
      <w:r>
        <w:rPr>
          <w:snapToGrid w:val="0"/>
        </w:rPr>
        <w:t xml:space="preserve">O. </w:t>
      </w:r>
      <w:r>
        <w:rPr>
          <w:b/>
          <w:snapToGrid w:val="0"/>
        </w:rPr>
        <w:t>Elementos de Eletromagnetismo</w:t>
      </w:r>
      <w:r>
        <w:rPr>
          <w:snapToGrid w:val="0"/>
        </w:rPr>
        <w:t xml:space="preserve">. </w:t>
      </w:r>
      <w:r w:rsidRPr="003B1575">
        <w:rPr>
          <w:snapToGrid w:val="0"/>
        </w:rPr>
        <w:t>3.ed. São Paulo: Bookman, 2004.</w:t>
      </w:r>
    </w:p>
    <w:p w:rsidR="00CC09A3" w:rsidRDefault="00CC09A3" w:rsidP="00CC09A3">
      <w:pPr>
        <w:tabs>
          <w:tab w:val="left" w:pos="426"/>
        </w:tabs>
        <w:ind w:firstLine="0"/>
      </w:pPr>
    </w:p>
    <w:p w:rsidR="00CC09A3" w:rsidRPr="00EA2674" w:rsidRDefault="00CC09A3" w:rsidP="00CC09A3">
      <w:pPr>
        <w:tabs>
          <w:tab w:val="left" w:pos="426"/>
        </w:tabs>
        <w:ind w:firstLine="0"/>
        <w:rPr>
          <w:snapToGrid w:val="0"/>
          <w:lang w:val="en-US"/>
        </w:rPr>
      </w:pPr>
      <w:r>
        <w:rPr>
          <w:snapToGrid w:val="0"/>
        </w:rPr>
        <w:t>SEDRA, A.</w:t>
      </w:r>
      <w:r w:rsidR="00C84C9B">
        <w:rPr>
          <w:snapToGrid w:val="0"/>
        </w:rPr>
        <w:t xml:space="preserve"> </w:t>
      </w:r>
      <w:r>
        <w:rPr>
          <w:snapToGrid w:val="0"/>
        </w:rPr>
        <w:t>S.; SMITH, K.</w:t>
      </w:r>
      <w:r w:rsidR="00360E03">
        <w:rPr>
          <w:snapToGrid w:val="0"/>
        </w:rPr>
        <w:t xml:space="preserve"> </w:t>
      </w:r>
      <w:r>
        <w:rPr>
          <w:snapToGrid w:val="0"/>
        </w:rPr>
        <w:t xml:space="preserve">C. </w:t>
      </w:r>
      <w:r>
        <w:rPr>
          <w:b/>
          <w:snapToGrid w:val="0"/>
        </w:rPr>
        <w:t>Microeletrônica</w:t>
      </w:r>
      <w:r>
        <w:rPr>
          <w:snapToGrid w:val="0"/>
        </w:rPr>
        <w:t xml:space="preserve">. </w:t>
      </w:r>
      <w:r w:rsidRPr="00EA2674">
        <w:rPr>
          <w:snapToGrid w:val="0"/>
          <w:lang w:val="en-US"/>
        </w:rPr>
        <w:t xml:space="preserve">4.ed. São Paulo: Pearson Prentice Hall, </w:t>
      </w:r>
      <w:r>
        <w:rPr>
          <w:snapToGrid w:val="0"/>
          <w:lang w:val="en-US"/>
        </w:rPr>
        <w:t>2000</w:t>
      </w:r>
      <w:r w:rsidRPr="00EA2674">
        <w:rPr>
          <w:snapToGrid w:val="0"/>
          <w:lang w:val="en-US"/>
        </w:rPr>
        <w:t>.</w:t>
      </w:r>
    </w:p>
    <w:p w:rsidR="00CC09A3" w:rsidRPr="00A16D1A" w:rsidRDefault="00CC09A3" w:rsidP="00CC09A3">
      <w:pPr>
        <w:tabs>
          <w:tab w:val="left" w:pos="426"/>
        </w:tabs>
        <w:ind w:firstLine="0"/>
        <w:rPr>
          <w:lang w:val="en-US"/>
        </w:rPr>
      </w:pPr>
    </w:p>
    <w:p w:rsidR="00CC09A3" w:rsidRDefault="00CC09A3" w:rsidP="00CC09A3">
      <w:pPr>
        <w:ind w:firstLine="0"/>
        <w:rPr>
          <w:snapToGrid w:val="0"/>
        </w:rPr>
      </w:pPr>
      <w:r>
        <w:rPr>
          <w:snapToGrid w:val="0"/>
        </w:rPr>
        <w:t>TEIXEIRA, R.</w:t>
      </w:r>
      <w:r w:rsidR="00C84C9B">
        <w:rPr>
          <w:snapToGrid w:val="0"/>
        </w:rPr>
        <w:t xml:space="preserve"> </w:t>
      </w:r>
      <w:r>
        <w:rPr>
          <w:snapToGrid w:val="0"/>
        </w:rPr>
        <w:t xml:space="preserve">B. </w:t>
      </w:r>
      <w:r>
        <w:rPr>
          <w:b/>
          <w:snapToGrid w:val="0"/>
        </w:rPr>
        <w:t>Desenvolvimento de um Protótipo Didático para Ensino e Pesqu</w:t>
      </w:r>
      <w:r>
        <w:rPr>
          <w:b/>
          <w:snapToGrid w:val="0"/>
        </w:rPr>
        <w:t>i</w:t>
      </w:r>
      <w:r>
        <w:rPr>
          <w:b/>
          <w:snapToGrid w:val="0"/>
        </w:rPr>
        <w:t>sa: Sistema de Levitação Magnética - MAGLEV</w:t>
      </w:r>
      <w:r>
        <w:rPr>
          <w:snapToGrid w:val="0"/>
        </w:rPr>
        <w:t xml:space="preserve">. </w:t>
      </w:r>
      <w:r w:rsidR="00D4782F">
        <w:rPr>
          <w:snapToGrid w:val="0"/>
        </w:rPr>
        <w:t>2006.</w:t>
      </w:r>
      <w:r>
        <w:rPr>
          <w:snapToGrid w:val="0"/>
        </w:rPr>
        <w:t xml:space="preserve"> </w:t>
      </w:r>
      <w:r w:rsidR="0034624B">
        <w:rPr>
          <w:snapToGrid w:val="0"/>
        </w:rPr>
        <w:t>Trabalho de conclusão de curso</w:t>
      </w:r>
      <w:r>
        <w:rPr>
          <w:snapToGrid w:val="0"/>
        </w:rPr>
        <w:t xml:space="preserve"> (Graduação em Engenharia Elétrica) – Centro Tecnológico, Universidade Federal do Pará, Belém.</w:t>
      </w:r>
    </w:p>
    <w:p w:rsidR="00C674DC" w:rsidRDefault="00C674DC" w:rsidP="00C674DC">
      <w:pPr>
        <w:pStyle w:val="RefBib"/>
      </w:pPr>
    </w:p>
    <w:p w:rsidR="00D4782F" w:rsidRPr="00D4782F" w:rsidRDefault="00D4782F" w:rsidP="00C674DC">
      <w:pPr>
        <w:pStyle w:val="RefBib"/>
        <w:rPr>
          <w:lang w:val="en-US"/>
        </w:rPr>
      </w:pPr>
      <w:r w:rsidRPr="00D4782F">
        <w:rPr>
          <w:lang w:val="en-US"/>
        </w:rPr>
        <w:t xml:space="preserve">WONG, T. H. </w:t>
      </w:r>
      <w:r w:rsidRPr="00D4782F">
        <w:rPr>
          <w:b/>
          <w:lang w:val="en-US"/>
        </w:rPr>
        <w:t>Design of a magnetic levitation control system – a</w:t>
      </w:r>
      <w:r>
        <w:rPr>
          <w:b/>
          <w:lang w:val="en-US"/>
        </w:rPr>
        <w:t>n</w:t>
      </w:r>
      <w:r w:rsidRPr="00D4782F">
        <w:rPr>
          <w:b/>
          <w:lang w:val="en-US"/>
        </w:rPr>
        <w:t xml:space="preserve"> undergraduate project</w:t>
      </w:r>
      <w:r w:rsidRPr="00D4782F">
        <w:rPr>
          <w:lang w:val="en-US"/>
        </w:rPr>
        <w:t xml:space="preserve">. </w:t>
      </w:r>
      <w:r>
        <w:rPr>
          <w:lang w:val="en-US"/>
        </w:rPr>
        <w:t>1986. IEEE Transactions on Education, vol. 29, November, pp. 196-200.</w:t>
      </w:r>
    </w:p>
    <w:p w:rsidR="00C674DC" w:rsidRPr="00AC31C9" w:rsidRDefault="00C674DC" w:rsidP="00C674DC">
      <w:pPr>
        <w:pStyle w:val="RefBib"/>
        <w:rPr>
          <w:lang w:val="en-US"/>
        </w:rPr>
      </w:pPr>
    </w:p>
    <w:p w:rsidR="000240D9" w:rsidRPr="00DC00E4" w:rsidRDefault="000240D9" w:rsidP="00C674DC">
      <w:pPr>
        <w:pStyle w:val="RefBib"/>
      </w:pPr>
    </w:p>
    <w:p w:rsidR="00C674DC" w:rsidRDefault="008F3AD1" w:rsidP="006A0304">
      <w:pPr>
        <w:pStyle w:val="TtuloArtigo"/>
        <w:rPr>
          <w:lang w:val="en-US"/>
        </w:rPr>
      </w:pPr>
      <w:r w:rsidRPr="008F3AD1">
        <w:rPr>
          <w:lang w:val="en-US"/>
        </w:rPr>
        <w:t>DEVELOPMENT OF A DIDACTIC PROTOTYPE OF MA</w:t>
      </w:r>
      <w:r w:rsidRPr="008F3AD1">
        <w:rPr>
          <w:lang w:val="en-US"/>
        </w:rPr>
        <w:t>G</w:t>
      </w:r>
      <w:r w:rsidRPr="008F3AD1">
        <w:rPr>
          <w:lang w:val="en-US"/>
        </w:rPr>
        <w:t>NETIC LEVITATION</w:t>
      </w:r>
    </w:p>
    <w:p w:rsidR="006A0304" w:rsidRDefault="006A0304" w:rsidP="00C674DC">
      <w:pPr>
        <w:rPr>
          <w:lang w:val="en-US"/>
        </w:rPr>
      </w:pPr>
    </w:p>
    <w:p w:rsidR="00C674DC" w:rsidRDefault="00C674DC" w:rsidP="00C674DC">
      <w:pPr>
        <w:pStyle w:val="Resumo"/>
        <w:rPr>
          <w:lang w:val="en-US"/>
        </w:rPr>
      </w:pPr>
      <w:r>
        <w:rPr>
          <w:b/>
          <w:lang w:val="en-US"/>
        </w:rPr>
        <w:t>Abstract:</w:t>
      </w:r>
      <w:r>
        <w:rPr>
          <w:lang w:val="en-US"/>
        </w:rPr>
        <w:t xml:space="preserve"> </w:t>
      </w:r>
      <w:r w:rsidR="00AB0ED0">
        <w:rPr>
          <w:lang w:val="en-US"/>
        </w:rPr>
        <w:t>The development of a didactic experiment</w:t>
      </w:r>
      <w:r w:rsidR="00C6147A">
        <w:rPr>
          <w:lang w:val="en-US"/>
        </w:rPr>
        <w:t xml:space="preserve"> is an activity that contributes pos</w:t>
      </w:r>
      <w:r w:rsidR="00C6147A">
        <w:rPr>
          <w:lang w:val="en-US"/>
        </w:rPr>
        <w:t>i</w:t>
      </w:r>
      <w:r w:rsidR="00C6147A">
        <w:rPr>
          <w:lang w:val="en-US"/>
        </w:rPr>
        <w:t xml:space="preserve">tively in many aspects of engineering teaching, offering gains to the students, teachers and the institution itself. This paper presents one experience from the Tucuruí campus, in Universidade Federal do Pará, on the construction of a magnetic levitation process. Theoretical and practical results are presented, and their impact over teaching and researching, under the students’ and teachers’ point of view. </w:t>
      </w:r>
    </w:p>
    <w:p w:rsidR="00C674DC" w:rsidRDefault="00C674DC" w:rsidP="00C674DC">
      <w:pPr>
        <w:pStyle w:val="Resumo"/>
        <w:rPr>
          <w:lang w:val="en-US"/>
        </w:rPr>
      </w:pPr>
    </w:p>
    <w:p w:rsidR="008B2A18" w:rsidRPr="00C674DC" w:rsidRDefault="00C674DC" w:rsidP="00C674DC">
      <w:pPr>
        <w:rPr>
          <w:lang w:val="en-US"/>
        </w:rPr>
      </w:pPr>
      <w:r>
        <w:rPr>
          <w:b/>
          <w:lang w:val="en-US"/>
        </w:rPr>
        <w:t>Key-words:</w:t>
      </w:r>
      <w:r>
        <w:rPr>
          <w:lang w:val="en-US"/>
        </w:rPr>
        <w:t xml:space="preserve"> </w:t>
      </w:r>
      <w:r w:rsidR="00BD49EA">
        <w:rPr>
          <w:lang w:val="en-US"/>
        </w:rPr>
        <w:t xml:space="preserve">Magnetic Levitation, MAGLEV, Dynamic Systems, </w:t>
      </w:r>
      <w:r w:rsidR="00FD54AC">
        <w:rPr>
          <w:lang w:val="en-US"/>
        </w:rPr>
        <w:t>Didactic</w:t>
      </w:r>
      <w:r w:rsidR="00BD49EA">
        <w:rPr>
          <w:lang w:val="en-US"/>
        </w:rPr>
        <w:t xml:space="preserve"> Prot</w:t>
      </w:r>
      <w:r w:rsidR="00BD49EA">
        <w:rPr>
          <w:lang w:val="en-US"/>
        </w:rPr>
        <w:t>o</w:t>
      </w:r>
      <w:r w:rsidR="00BD49EA">
        <w:rPr>
          <w:lang w:val="en-US"/>
        </w:rPr>
        <w:t>type, Control Systems.</w:t>
      </w:r>
    </w:p>
    <w:sectPr w:rsidR="008B2A18" w:rsidRPr="00C674DC" w:rsidSect="00F6040E">
      <w:headerReference w:type="default" r:id="rId23"/>
      <w:footerReference w:type="default" r:id="rId24"/>
      <w:pgSz w:w="11906" w:h="16838" w:code="9"/>
      <w:pgMar w:top="2835" w:right="1701" w:bottom="1701" w:left="1701"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944" w:rsidRDefault="00267944">
      <w:r>
        <w:separator/>
      </w:r>
    </w:p>
  </w:endnote>
  <w:endnote w:type="continuationSeparator" w:id="0">
    <w:p w:rsidR="00267944" w:rsidRDefault="002679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693" w:rsidRPr="00C674DC" w:rsidRDefault="00602693" w:rsidP="00C674DC">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944" w:rsidRDefault="00267944">
      <w:r>
        <w:separator/>
      </w:r>
    </w:p>
  </w:footnote>
  <w:footnote w:type="continuationSeparator" w:id="0">
    <w:p w:rsidR="00267944" w:rsidRDefault="002679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693" w:rsidRDefault="00602693" w:rsidP="00693039">
    <w:pPr>
      <w:pStyle w:val="Cabealho"/>
      <w:jc w:val="center"/>
    </w:pPr>
    <w:r>
      <w:rPr>
        <w:noProof/>
      </w:rPr>
      <w:drawing>
        <wp:inline distT="0" distB="0" distL="0" distR="0">
          <wp:extent cx="1257935" cy="1043305"/>
          <wp:effectExtent l="19050" t="0" r="0" b="0"/>
          <wp:docPr id="1" name="Imagem 1" descr="Cobenge 2009 - 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benge 2009 - Timbrado"/>
                  <pic:cNvPicPr>
                    <a:picLocks noChangeAspect="1" noChangeArrowheads="1"/>
                  </pic:cNvPicPr>
                </pic:nvPicPr>
                <pic:blipFill>
                  <a:blip r:embed="rId1"/>
                  <a:srcRect/>
                  <a:stretch>
                    <a:fillRect/>
                  </a:stretch>
                </pic:blipFill>
                <pic:spPr bwMode="auto">
                  <a:xfrm>
                    <a:off x="0" y="0"/>
                    <a:ext cx="1257935" cy="104330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B2FAD"/>
    <w:multiLevelType w:val="multilevel"/>
    <w:tmpl w:val="61BC04E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C6F684B"/>
    <w:multiLevelType w:val="multilevel"/>
    <w:tmpl w:val="03A420C4"/>
    <w:lvl w:ilvl="0">
      <w:start w:val="1"/>
      <w:numFmt w:val="decimal"/>
      <w:pStyle w:val="Ttulo1"/>
      <w:lvlText w:val="%1"/>
      <w:lvlJc w:val="left"/>
      <w:pPr>
        <w:tabs>
          <w:tab w:val="num" w:pos="1141"/>
        </w:tabs>
        <w:ind w:left="1141" w:hanging="432"/>
      </w:pPr>
    </w:lvl>
    <w:lvl w:ilvl="1">
      <w:start w:val="1"/>
      <w:numFmt w:val="decimal"/>
      <w:pStyle w:val="Ttulo2"/>
      <w:lvlText w:val="%1.%2"/>
      <w:lvlJc w:val="left"/>
      <w:pPr>
        <w:tabs>
          <w:tab w:val="num" w:pos="1285"/>
        </w:tabs>
        <w:ind w:left="1285" w:hanging="576"/>
      </w:pPr>
    </w:lvl>
    <w:lvl w:ilvl="2">
      <w:start w:val="1"/>
      <w:numFmt w:val="decimal"/>
      <w:pStyle w:val="Ttulo3"/>
      <w:lvlText w:val="%1.%2.%3"/>
      <w:lvlJc w:val="left"/>
      <w:pPr>
        <w:tabs>
          <w:tab w:val="num" w:pos="1429"/>
        </w:tabs>
        <w:ind w:left="1429" w:hanging="720"/>
      </w:pPr>
    </w:lvl>
    <w:lvl w:ilvl="3">
      <w:start w:val="1"/>
      <w:numFmt w:val="decimal"/>
      <w:pStyle w:val="Ttulo4"/>
      <w:lvlText w:val="%1.%2.%3.%4"/>
      <w:lvlJc w:val="left"/>
      <w:pPr>
        <w:tabs>
          <w:tab w:val="num" w:pos="1573"/>
        </w:tabs>
        <w:ind w:left="1573" w:hanging="864"/>
      </w:pPr>
    </w:lvl>
    <w:lvl w:ilvl="4">
      <w:start w:val="1"/>
      <w:numFmt w:val="decimal"/>
      <w:pStyle w:val="Ttulo5"/>
      <w:lvlText w:val="%1.%2.%3.%4.%5"/>
      <w:lvlJc w:val="left"/>
      <w:pPr>
        <w:tabs>
          <w:tab w:val="num" w:pos="1717"/>
        </w:tabs>
        <w:ind w:left="1717" w:hanging="1008"/>
      </w:pPr>
    </w:lvl>
    <w:lvl w:ilvl="5">
      <w:start w:val="1"/>
      <w:numFmt w:val="decimal"/>
      <w:pStyle w:val="Ttulo6"/>
      <w:lvlText w:val="%1.%2.%3.%4.%5.%6"/>
      <w:lvlJc w:val="left"/>
      <w:pPr>
        <w:tabs>
          <w:tab w:val="num" w:pos="1861"/>
        </w:tabs>
        <w:ind w:left="1861" w:hanging="1152"/>
      </w:pPr>
    </w:lvl>
    <w:lvl w:ilvl="6">
      <w:start w:val="1"/>
      <w:numFmt w:val="decimal"/>
      <w:pStyle w:val="Ttulo7"/>
      <w:lvlText w:val="%1.%2.%3.%4.%5.%6.%7"/>
      <w:lvlJc w:val="left"/>
      <w:pPr>
        <w:tabs>
          <w:tab w:val="num" w:pos="2005"/>
        </w:tabs>
        <w:ind w:left="2005" w:hanging="1296"/>
      </w:pPr>
    </w:lvl>
    <w:lvl w:ilvl="7">
      <w:start w:val="1"/>
      <w:numFmt w:val="decimal"/>
      <w:pStyle w:val="Ttulo8"/>
      <w:lvlText w:val="%1.%2.%3.%4.%5.%6.%7.%8"/>
      <w:lvlJc w:val="left"/>
      <w:pPr>
        <w:tabs>
          <w:tab w:val="num" w:pos="2149"/>
        </w:tabs>
        <w:ind w:left="2149" w:hanging="1440"/>
      </w:pPr>
    </w:lvl>
    <w:lvl w:ilvl="8">
      <w:start w:val="1"/>
      <w:numFmt w:val="decimal"/>
      <w:pStyle w:val="Ttulo9"/>
      <w:lvlText w:val="%1.%2.%3.%4.%5.%6.%7.%8.%9"/>
      <w:lvlJc w:val="left"/>
      <w:pPr>
        <w:tabs>
          <w:tab w:val="num" w:pos="2293"/>
        </w:tabs>
        <w:ind w:left="2293" w:hanging="1584"/>
      </w:pPr>
    </w:lvl>
  </w:abstractNum>
  <w:abstractNum w:abstractNumId="2">
    <w:nsid w:val="3E353B7E"/>
    <w:multiLevelType w:val="multilevel"/>
    <w:tmpl w:val="220EEFB6"/>
    <w:lvl w:ilvl="0">
      <w:start w:val="1"/>
      <w:numFmt w:val="decimal"/>
      <w:pStyle w:val="TituloGer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F7D50A6"/>
    <w:multiLevelType w:val="hybridMultilevel"/>
    <w:tmpl w:val="5442E87E"/>
    <w:lvl w:ilvl="0" w:tplc="04160013">
      <w:start w:val="1"/>
      <w:numFmt w:val="upperRoman"/>
      <w:lvlText w:val="%1."/>
      <w:lvlJc w:val="righ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4">
    <w:nsid w:val="5151645B"/>
    <w:multiLevelType w:val="multilevel"/>
    <w:tmpl w:val="00644230"/>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570"/>
        </w:tabs>
        <w:ind w:left="570" w:hanging="570"/>
      </w:pPr>
      <w:rPr>
        <w:rFonts w:hint="default"/>
      </w:rPr>
    </w:lvl>
    <w:lvl w:ilvl="2">
      <w:start w:val="4"/>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5BAE5DCD"/>
    <w:multiLevelType w:val="hybridMultilevel"/>
    <w:tmpl w:val="935A8FF6"/>
    <w:lvl w:ilvl="0" w:tplc="0416000F">
      <w:start w:val="1"/>
      <w:numFmt w:val="decimal"/>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num w:numId="1">
    <w:abstractNumId w:val="1"/>
  </w:num>
  <w:num w:numId="2">
    <w:abstractNumId w:val="5"/>
  </w:num>
  <w:num w:numId="3">
    <w:abstractNumId w:val="2"/>
  </w:num>
  <w:num w:numId="4">
    <w:abstractNumId w:val="1"/>
  </w:num>
  <w:num w:numId="5">
    <w:abstractNumId w:val="1"/>
  </w:num>
  <w:num w:numId="6">
    <w:abstractNumId w:val="0"/>
  </w:num>
  <w:num w:numId="7">
    <w:abstractNumId w:val="1"/>
  </w:num>
  <w:num w:numId="8">
    <w:abstractNumId w:val="1"/>
  </w:num>
  <w:num w:numId="9">
    <w:abstractNumId w:val="1"/>
  </w:num>
  <w:num w:numId="10">
    <w:abstractNumId w:val="1"/>
  </w:num>
  <w:num w:numId="11">
    <w:abstractNumId w:val="1"/>
  </w:num>
  <w:num w:numId="12">
    <w:abstractNumId w:val="1"/>
  </w:num>
  <w:num w:numId="13">
    <w:abstractNumId w:val="4"/>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autoHyphenation/>
  <w:hyphenationZone w:val="425"/>
  <w:characterSpacingControl w:val="doNotCompress"/>
  <w:hdrShapeDefaults>
    <o:shapedefaults v:ext="edit" spidmax="43010"/>
  </w:hdrShapeDefaults>
  <w:footnotePr>
    <w:footnote w:id="-1"/>
    <w:footnote w:id="0"/>
  </w:footnotePr>
  <w:endnotePr>
    <w:endnote w:id="-1"/>
    <w:endnote w:id="0"/>
  </w:endnotePr>
  <w:compat/>
  <w:rsids>
    <w:rsidRoot w:val="00693039"/>
    <w:rsid w:val="000240D9"/>
    <w:rsid w:val="000276A0"/>
    <w:rsid w:val="0003178F"/>
    <w:rsid w:val="00033D67"/>
    <w:rsid w:val="0006283A"/>
    <w:rsid w:val="00062DFC"/>
    <w:rsid w:val="000635E3"/>
    <w:rsid w:val="00066D11"/>
    <w:rsid w:val="000A3AEA"/>
    <w:rsid w:val="000A6CDF"/>
    <w:rsid w:val="000B5270"/>
    <w:rsid w:val="000C0FDF"/>
    <w:rsid w:val="000F297B"/>
    <w:rsid w:val="00110D68"/>
    <w:rsid w:val="00113149"/>
    <w:rsid w:val="0014545C"/>
    <w:rsid w:val="00152D6A"/>
    <w:rsid w:val="001616F7"/>
    <w:rsid w:val="001874D0"/>
    <w:rsid w:val="001A4004"/>
    <w:rsid w:val="001A446F"/>
    <w:rsid w:val="001B432E"/>
    <w:rsid w:val="001C2F86"/>
    <w:rsid w:val="001D6F36"/>
    <w:rsid w:val="001E3AD9"/>
    <w:rsid w:val="00203D64"/>
    <w:rsid w:val="002350A0"/>
    <w:rsid w:val="00252115"/>
    <w:rsid w:val="00255B87"/>
    <w:rsid w:val="00267944"/>
    <w:rsid w:val="002717D9"/>
    <w:rsid w:val="00284E46"/>
    <w:rsid w:val="002C42B0"/>
    <w:rsid w:val="002C510D"/>
    <w:rsid w:val="002C5B68"/>
    <w:rsid w:val="002D3AAA"/>
    <w:rsid w:val="0030035B"/>
    <w:rsid w:val="00303303"/>
    <w:rsid w:val="00305752"/>
    <w:rsid w:val="003060F0"/>
    <w:rsid w:val="00312A97"/>
    <w:rsid w:val="0034624B"/>
    <w:rsid w:val="00356CB0"/>
    <w:rsid w:val="00360E03"/>
    <w:rsid w:val="00377085"/>
    <w:rsid w:val="00381B06"/>
    <w:rsid w:val="00385C4A"/>
    <w:rsid w:val="0039093A"/>
    <w:rsid w:val="003A2A43"/>
    <w:rsid w:val="003B1DD1"/>
    <w:rsid w:val="003D11D9"/>
    <w:rsid w:val="00413803"/>
    <w:rsid w:val="00424EE1"/>
    <w:rsid w:val="00441999"/>
    <w:rsid w:val="00487957"/>
    <w:rsid w:val="004B6E79"/>
    <w:rsid w:val="004D44E9"/>
    <w:rsid w:val="004D45E9"/>
    <w:rsid w:val="004E2092"/>
    <w:rsid w:val="004E279A"/>
    <w:rsid w:val="0050548C"/>
    <w:rsid w:val="00512AF4"/>
    <w:rsid w:val="005412E5"/>
    <w:rsid w:val="00542E0E"/>
    <w:rsid w:val="00545D15"/>
    <w:rsid w:val="005647D2"/>
    <w:rsid w:val="005827C4"/>
    <w:rsid w:val="00587C75"/>
    <w:rsid w:val="00597A8C"/>
    <w:rsid w:val="005C766F"/>
    <w:rsid w:val="00602693"/>
    <w:rsid w:val="00606C2E"/>
    <w:rsid w:val="00615E2C"/>
    <w:rsid w:val="006225E7"/>
    <w:rsid w:val="006234E6"/>
    <w:rsid w:val="00627BAD"/>
    <w:rsid w:val="00643C33"/>
    <w:rsid w:val="00673E7D"/>
    <w:rsid w:val="00693039"/>
    <w:rsid w:val="006945D5"/>
    <w:rsid w:val="006947C3"/>
    <w:rsid w:val="00694B33"/>
    <w:rsid w:val="006A0304"/>
    <w:rsid w:val="006B582C"/>
    <w:rsid w:val="007045B3"/>
    <w:rsid w:val="0070601C"/>
    <w:rsid w:val="0071107C"/>
    <w:rsid w:val="007351AC"/>
    <w:rsid w:val="00755F2B"/>
    <w:rsid w:val="00756C1E"/>
    <w:rsid w:val="007625A5"/>
    <w:rsid w:val="0077676B"/>
    <w:rsid w:val="007B6324"/>
    <w:rsid w:val="007D3584"/>
    <w:rsid w:val="00814512"/>
    <w:rsid w:val="0082140B"/>
    <w:rsid w:val="008529AB"/>
    <w:rsid w:val="008B2A18"/>
    <w:rsid w:val="008B6DC5"/>
    <w:rsid w:val="008C5F05"/>
    <w:rsid w:val="008D1D0C"/>
    <w:rsid w:val="008F3AD1"/>
    <w:rsid w:val="00917DF3"/>
    <w:rsid w:val="009300E1"/>
    <w:rsid w:val="00935665"/>
    <w:rsid w:val="00942D09"/>
    <w:rsid w:val="009476BA"/>
    <w:rsid w:val="00951808"/>
    <w:rsid w:val="009522DB"/>
    <w:rsid w:val="009554EB"/>
    <w:rsid w:val="009573EF"/>
    <w:rsid w:val="00994473"/>
    <w:rsid w:val="00994E43"/>
    <w:rsid w:val="00997552"/>
    <w:rsid w:val="009A460F"/>
    <w:rsid w:val="009C5CD5"/>
    <w:rsid w:val="009D3498"/>
    <w:rsid w:val="009D7E97"/>
    <w:rsid w:val="009E2D40"/>
    <w:rsid w:val="00A37B79"/>
    <w:rsid w:val="00A47E34"/>
    <w:rsid w:val="00A570E3"/>
    <w:rsid w:val="00A673E8"/>
    <w:rsid w:val="00A84A27"/>
    <w:rsid w:val="00AB0ED0"/>
    <w:rsid w:val="00AB56FB"/>
    <w:rsid w:val="00AC31C9"/>
    <w:rsid w:val="00AD037D"/>
    <w:rsid w:val="00AD4C20"/>
    <w:rsid w:val="00B11010"/>
    <w:rsid w:val="00B15CDD"/>
    <w:rsid w:val="00B212D3"/>
    <w:rsid w:val="00B22DE8"/>
    <w:rsid w:val="00B56DBF"/>
    <w:rsid w:val="00B76841"/>
    <w:rsid w:val="00B9160A"/>
    <w:rsid w:val="00B92305"/>
    <w:rsid w:val="00BA5DDC"/>
    <w:rsid w:val="00BB6866"/>
    <w:rsid w:val="00BD2E40"/>
    <w:rsid w:val="00BD49EA"/>
    <w:rsid w:val="00BE3098"/>
    <w:rsid w:val="00C1322F"/>
    <w:rsid w:val="00C452FE"/>
    <w:rsid w:val="00C538A6"/>
    <w:rsid w:val="00C6147A"/>
    <w:rsid w:val="00C674DC"/>
    <w:rsid w:val="00C82C69"/>
    <w:rsid w:val="00C84C9B"/>
    <w:rsid w:val="00C86DCB"/>
    <w:rsid w:val="00C92F78"/>
    <w:rsid w:val="00CA241B"/>
    <w:rsid w:val="00CA29CB"/>
    <w:rsid w:val="00CB4FCC"/>
    <w:rsid w:val="00CB5C56"/>
    <w:rsid w:val="00CC09A3"/>
    <w:rsid w:val="00CF590D"/>
    <w:rsid w:val="00D25C18"/>
    <w:rsid w:val="00D36977"/>
    <w:rsid w:val="00D4210E"/>
    <w:rsid w:val="00D4782F"/>
    <w:rsid w:val="00D6297E"/>
    <w:rsid w:val="00D62A6D"/>
    <w:rsid w:val="00D86EDB"/>
    <w:rsid w:val="00DA075D"/>
    <w:rsid w:val="00DA3685"/>
    <w:rsid w:val="00DB3A35"/>
    <w:rsid w:val="00DC00E4"/>
    <w:rsid w:val="00DC36EF"/>
    <w:rsid w:val="00DD1D34"/>
    <w:rsid w:val="00DD44EC"/>
    <w:rsid w:val="00DE67F4"/>
    <w:rsid w:val="00DE736E"/>
    <w:rsid w:val="00DF520A"/>
    <w:rsid w:val="00DF6370"/>
    <w:rsid w:val="00E24DF7"/>
    <w:rsid w:val="00E3600F"/>
    <w:rsid w:val="00E52541"/>
    <w:rsid w:val="00E62258"/>
    <w:rsid w:val="00E6446E"/>
    <w:rsid w:val="00E7610F"/>
    <w:rsid w:val="00E82FC2"/>
    <w:rsid w:val="00EC0F0E"/>
    <w:rsid w:val="00EE5544"/>
    <w:rsid w:val="00EF264D"/>
    <w:rsid w:val="00F351FC"/>
    <w:rsid w:val="00F451BE"/>
    <w:rsid w:val="00F525C4"/>
    <w:rsid w:val="00F531BA"/>
    <w:rsid w:val="00F538DC"/>
    <w:rsid w:val="00F53F7D"/>
    <w:rsid w:val="00F574AE"/>
    <w:rsid w:val="00F6040E"/>
    <w:rsid w:val="00F83C35"/>
    <w:rsid w:val="00F86404"/>
    <w:rsid w:val="00F91B2D"/>
    <w:rsid w:val="00FB2245"/>
    <w:rsid w:val="00FC4B75"/>
    <w:rsid w:val="00FC7C3E"/>
    <w:rsid w:val="00FD30A8"/>
    <w:rsid w:val="00FD54A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74DC"/>
    <w:pPr>
      <w:ind w:firstLine="425"/>
      <w:jc w:val="both"/>
    </w:pPr>
    <w:rPr>
      <w:sz w:val="24"/>
      <w:szCs w:val="24"/>
    </w:rPr>
  </w:style>
  <w:style w:type="paragraph" w:styleId="Ttulo1">
    <w:name w:val="heading 1"/>
    <w:basedOn w:val="Normal"/>
    <w:next w:val="Normal"/>
    <w:qFormat/>
    <w:rsid w:val="00C674DC"/>
    <w:pPr>
      <w:keepNext/>
      <w:numPr>
        <w:numId w:val="1"/>
      </w:numPr>
      <w:tabs>
        <w:tab w:val="left" w:pos="425"/>
      </w:tabs>
      <w:spacing w:before="240" w:after="240"/>
      <w:jc w:val="left"/>
      <w:outlineLvl w:val="0"/>
    </w:pPr>
    <w:rPr>
      <w:rFonts w:cs="Arial"/>
      <w:b/>
      <w:bCs/>
      <w:caps/>
      <w:kern w:val="32"/>
    </w:rPr>
  </w:style>
  <w:style w:type="paragraph" w:styleId="Ttulo2">
    <w:name w:val="heading 2"/>
    <w:basedOn w:val="Normal"/>
    <w:next w:val="Normal"/>
    <w:qFormat/>
    <w:rsid w:val="00C674DC"/>
    <w:pPr>
      <w:keepNext/>
      <w:numPr>
        <w:ilvl w:val="1"/>
        <w:numId w:val="1"/>
      </w:numPr>
      <w:tabs>
        <w:tab w:val="left" w:pos="425"/>
      </w:tabs>
      <w:spacing w:before="240" w:after="240"/>
      <w:outlineLvl w:val="1"/>
    </w:pPr>
    <w:rPr>
      <w:rFonts w:cs="Arial"/>
      <w:b/>
      <w:bCs/>
      <w:iCs/>
    </w:rPr>
  </w:style>
  <w:style w:type="paragraph" w:styleId="Ttulo3">
    <w:name w:val="heading 3"/>
    <w:basedOn w:val="Normal"/>
    <w:next w:val="Normal"/>
    <w:qFormat/>
    <w:rsid w:val="00C674DC"/>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qFormat/>
    <w:rsid w:val="00C674DC"/>
    <w:pPr>
      <w:keepNext/>
      <w:numPr>
        <w:ilvl w:val="3"/>
        <w:numId w:val="1"/>
      </w:numPr>
      <w:spacing w:before="240" w:after="60"/>
      <w:outlineLvl w:val="3"/>
    </w:pPr>
    <w:rPr>
      <w:b/>
      <w:bCs/>
      <w:sz w:val="28"/>
      <w:szCs w:val="28"/>
    </w:rPr>
  </w:style>
  <w:style w:type="paragraph" w:styleId="Ttulo5">
    <w:name w:val="heading 5"/>
    <w:basedOn w:val="Normal"/>
    <w:next w:val="Normal"/>
    <w:qFormat/>
    <w:rsid w:val="00C674DC"/>
    <w:pPr>
      <w:numPr>
        <w:ilvl w:val="4"/>
        <w:numId w:val="1"/>
      </w:numPr>
      <w:spacing w:before="240" w:after="60"/>
      <w:outlineLvl w:val="4"/>
    </w:pPr>
    <w:rPr>
      <w:b/>
      <w:bCs/>
      <w:i/>
      <w:iCs/>
      <w:sz w:val="26"/>
      <w:szCs w:val="26"/>
    </w:rPr>
  </w:style>
  <w:style w:type="paragraph" w:styleId="Ttulo6">
    <w:name w:val="heading 6"/>
    <w:basedOn w:val="Normal"/>
    <w:next w:val="Normal"/>
    <w:qFormat/>
    <w:rsid w:val="00C674DC"/>
    <w:pPr>
      <w:numPr>
        <w:ilvl w:val="5"/>
        <w:numId w:val="1"/>
      </w:numPr>
      <w:spacing w:before="240" w:after="60"/>
      <w:outlineLvl w:val="5"/>
    </w:pPr>
    <w:rPr>
      <w:b/>
      <w:bCs/>
      <w:sz w:val="22"/>
      <w:szCs w:val="22"/>
    </w:rPr>
  </w:style>
  <w:style w:type="paragraph" w:styleId="Ttulo7">
    <w:name w:val="heading 7"/>
    <w:basedOn w:val="Normal"/>
    <w:next w:val="Normal"/>
    <w:qFormat/>
    <w:rsid w:val="00C674DC"/>
    <w:pPr>
      <w:numPr>
        <w:ilvl w:val="6"/>
        <w:numId w:val="1"/>
      </w:numPr>
      <w:spacing w:before="240" w:after="60"/>
      <w:outlineLvl w:val="6"/>
    </w:pPr>
  </w:style>
  <w:style w:type="paragraph" w:styleId="Ttulo8">
    <w:name w:val="heading 8"/>
    <w:basedOn w:val="Normal"/>
    <w:next w:val="Normal"/>
    <w:qFormat/>
    <w:rsid w:val="00C674DC"/>
    <w:pPr>
      <w:numPr>
        <w:ilvl w:val="7"/>
        <w:numId w:val="1"/>
      </w:numPr>
      <w:spacing w:before="240" w:after="60"/>
      <w:outlineLvl w:val="7"/>
    </w:pPr>
    <w:rPr>
      <w:i/>
      <w:iCs/>
    </w:rPr>
  </w:style>
  <w:style w:type="paragraph" w:styleId="Ttulo9">
    <w:name w:val="heading 9"/>
    <w:basedOn w:val="Normal"/>
    <w:next w:val="Normal"/>
    <w:qFormat/>
    <w:rsid w:val="00C674DC"/>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693039"/>
    <w:pPr>
      <w:tabs>
        <w:tab w:val="center" w:pos="4252"/>
        <w:tab w:val="right" w:pos="8504"/>
      </w:tabs>
    </w:pPr>
  </w:style>
  <w:style w:type="paragraph" w:styleId="Rodap">
    <w:name w:val="footer"/>
    <w:basedOn w:val="Normal"/>
    <w:rsid w:val="00693039"/>
    <w:pPr>
      <w:tabs>
        <w:tab w:val="center" w:pos="4252"/>
        <w:tab w:val="right" w:pos="8504"/>
      </w:tabs>
    </w:pPr>
  </w:style>
  <w:style w:type="character" w:styleId="Hyperlink">
    <w:name w:val="Hyperlink"/>
    <w:basedOn w:val="Fontepargpadro"/>
    <w:rsid w:val="00C674DC"/>
    <w:rPr>
      <w:color w:val="0000FF"/>
      <w:u w:val="single"/>
    </w:rPr>
  </w:style>
  <w:style w:type="paragraph" w:customStyle="1" w:styleId="TtuloArtigo">
    <w:name w:val="TítuloArtigo"/>
    <w:basedOn w:val="Normal"/>
    <w:next w:val="Normal"/>
    <w:rsid w:val="00C674DC"/>
    <w:pPr>
      <w:jc w:val="center"/>
    </w:pPr>
    <w:rPr>
      <w:b/>
      <w:caps/>
      <w:sz w:val="28"/>
      <w:szCs w:val="28"/>
    </w:rPr>
  </w:style>
  <w:style w:type="paragraph" w:customStyle="1" w:styleId="Autor">
    <w:name w:val="Autor"/>
    <w:basedOn w:val="Normal"/>
    <w:next w:val="Normal"/>
    <w:rsid w:val="00C674DC"/>
    <w:pPr>
      <w:ind w:firstLine="0"/>
    </w:pPr>
  </w:style>
  <w:style w:type="paragraph" w:customStyle="1" w:styleId="Resumo">
    <w:name w:val="Resumo"/>
    <w:basedOn w:val="Normal"/>
    <w:next w:val="Normal"/>
    <w:rsid w:val="00C674DC"/>
    <w:pPr>
      <w:ind w:firstLine="0"/>
    </w:pPr>
    <w:rPr>
      <w:i/>
    </w:rPr>
  </w:style>
  <w:style w:type="paragraph" w:customStyle="1" w:styleId="TITREFBIB">
    <w:name w:val="TITREFBIB"/>
    <w:basedOn w:val="Normal"/>
    <w:next w:val="Normal"/>
    <w:rsid w:val="00C674DC"/>
    <w:pPr>
      <w:spacing w:before="240" w:after="240"/>
      <w:ind w:firstLine="0"/>
      <w:jc w:val="left"/>
    </w:pPr>
    <w:rPr>
      <w:b/>
      <w:caps/>
    </w:rPr>
  </w:style>
  <w:style w:type="paragraph" w:customStyle="1" w:styleId="RefBib">
    <w:name w:val="RefBib"/>
    <w:basedOn w:val="Normal"/>
    <w:rsid w:val="00C674DC"/>
    <w:pPr>
      <w:ind w:firstLine="0"/>
    </w:pPr>
  </w:style>
  <w:style w:type="paragraph" w:styleId="Textodebalo">
    <w:name w:val="Balloon Text"/>
    <w:basedOn w:val="Normal"/>
    <w:link w:val="TextodebaloChar"/>
    <w:rsid w:val="00587C75"/>
    <w:rPr>
      <w:rFonts w:ascii="Tahoma" w:hAnsi="Tahoma" w:cs="Tahoma"/>
      <w:sz w:val="16"/>
      <w:szCs w:val="16"/>
    </w:rPr>
  </w:style>
  <w:style w:type="character" w:customStyle="1" w:styleId="TextodebaloChar">
    <w:name w:val="Texto de balão Char"/>
    <w:basedOn w:val="Fontepargpadro"/>
    <w:link w:val="Textodebalo"/>
    <w:rsid w:val="00587C75"/>
    <w:rPr>
      <w:rFonts w:ascii="Tahoma" w:hAnsi="Tahoma" w:cs="Tahoma"/>
      <w:sz w:val="16"/>
      <w:szCs w:val="16"/>
    </w:rPr>
  </w:style>
  <w:style w:type="paragraph" w:customStyle="1" w:styleId="TextoPrincipal">
    <w:name w:val="Texto Principal"/>
    <w:basedOn w:val="Normal"/>
    <w:link w:val="TextoPrincipalChar"/>
    <w:qFormat/>
    <w:rsid w:val="00587C75"/>
    <w:pPr>
      <w:ind w:firstLine="426"/>
    </w:pPr>
    <w:rPr>
      <w:szCs w:val="20"/>
    </w:rPr>
  </w:style>
  <w:style w:type="character" w:customStyle="1" w:styleId="TextoPrincipalChar">
    <w:name w:val="Texto Principal Char"/>
    <w:basedOn w:val="Fontepargpadro"/>
    <w:link w:val="TextoPrincipal"/>
    <w:rsid w:val="00587C75"/>
    <w:rPr>
      <w:sz w:val="24"/>
    </w:rPr>
  </w:style>
  <w:style w:type="paragraph" w:customStyle="1" w:styleId="TituloGeral">
    <w:name w:val="Titulo Geral"/>
    <w:basedOn w:val="Normal"/>
    <w:link w:val="TituloGeralChar"/>
    <w:qFormat/>
    <w:rsid w:val="006B582C"/>
    <w:pPr>
      <w:numPr>
        <w:numId w:val="3"/>
      </w:numPr>
      <w:jc w:val="left"/>
    </w:pPr>
    <w:rPr>
      <w:b/>
      <w:szCs w:val="20"/>
    </w:rPr>
  </w:style>
  <w:style w:type="character" w:customStyle="1" w:styleId="TituloGeralChar">
    <w:name w:val="Titulo Geral Char"/>
    <w:basedOn w:val="Fontepargpadro"/>
    <w:link w:val="TituloGeral"/>
    <w:rsid w:val="006B582C"/>
    <w:rPr>
      <w:b/>
      <w:sz w:val="24"/>
    </w:rPr>
  </w:style>
  <w:style w:type="paragraph" w:customStyle="1" w:styleId="TEXTOPRINCIPALCORRETO">
    <w:name w:val="TEXTO PRINCIPAL.... CORRETO"/>
    <w:basedOn w:val="Rodap"/>
    <w:link w:val="TEXTOPRINCIPALCORRETOChar"/>
    <w:qFormat/>
    <w:rsid w:val="00F53F7D"/>
    <w:pPr>
      <w:tabs>
        <w:tab w:val="clear" w:pos="4252"/>
        <w:tab w:val="clear" w:pos="8504"/>
        <w:tab w:val="left" w:pos="426"/>
      </w:tabs>
      <w:ind w:firstLine="0"/>
    </w:pPr>
    <w:rPr>
      <w:color w:val="000000"/>
      <w:szCs w:val="20"/>
      <w:lang w:eastAsia="en-US"/>
    </w:rPr>
  </w:style>
  <w:style w:type="character" w:customStyle="1" w:styleId="TEXTOPRINCIPALCORRETOChar">
    <w:name w:val="TEXTO PRINCIPAL.... CORRETO Char"/>
    <w:basedOn w:val="RecuodecorpodetextoChar"/>
    <w:link w:val="TEXTOPRINCIPALCORRETO"/>
    <w:rsid w:val="00F53F7D"/>
    <w:rPr>
      <w:color w:val="000000"/>
      <w:lang w:eastAsia="en-US"/>
    </w:rPr>
  </w:style>
  <w:style w:type="paragraph" w:styleId="Recuodecorpodetexto">
    <w:name w:val="Body Text Indent"/>
    <w:basedOn w:val="Normal"/>
    <w:link w:val="RecuodecorpodetextoChar"/>
    <w:rsid w:val="00F53F7D"/>
    <w:pPr>
      <w:spacing w:after="120"/>
      <w:ind w:left="283"/>
    </w:pPr>
  </w:style>
  <w:style w:type="character" w:customStyle="1" w:styleId="RecuodecorpodetextoChar">
    <w:name w:val="Recuo de corpo de texto Char"/>
    <w:basedOn w:val="Fontepargpadro"/>
    <w:link w:val="Recuodecorpodetexto"/>
    <w:rsid w:val="00F53F7D"/>
    <w:rPr>
      <w:sz w:val="24"/>
      <w:szCs w:val="24"/>
    </w:rPr>
  </w:style>
  <w:style w:type="paragraph" w:styleId="PargrafodaLista">
    <w:name w:val="List Paragraph"/>
    <w:basedOn w:val="Normal"/>
    <w:link w:val="PargrafodaListaChar"/>
    <w:qFormat/>
    <w:rsid w:val="000B5270"/>
    <w:pPr>
      <w:ind w:left="720" w:firstLine="0"/>
      <w:contextualSpacing/>
      <w:jc w:val="left"/>
    </w:pPr>
    <w:rPr>
      <w:sz w:val="20"/>
      <w:szCs w:val="20"/>
    </w:rPr>
  </w:style>
  <w:style w:type="character" w:customStyle="1" w:styleId="PargrafodaListaChar">
    <w:name w:val="Parágrafo da Lista Char"/>
    <w:basedOn w:val="Fontepargpadro"/>
    <w:link w:val="PargrafodaLista"/>
    <w:rsid w:val="000B5270"/>
  </w:style>
  <w:style w:type="table" w:styleId="Tabelacomgrade">
    <w:name w:val="Table Grid"/>
    <w:basedOn w:val="Tabelanormal"/>
    <w:uiPriority w:val="59"/>
    <w:rsid w:val="00066D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B28A9-5194-4301-B430-89C9AAD79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10</Pages>
  <Words>3004</Words>
  <Characters>16223</Characters>
  <Application>Microsoft Office Word</Application>
  <DocSecurity>0</DocSecurity>
  <Lines>135</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INSTRUÇÕES PARA A PREPARAÇÃO E SUBMISSÃO DE TRABALHOS PARA O CONGRESSO BRASILEIRO DE EDUCAÇÃO EM ENGENHARIA 2009</vt:lpstr>
      <vt:lpstr>INSTRUÇÕES PARA A PREPARAÇÃO E SUBMISSÃO DE TRABALHOS PARA O CONGRESSO BRASILEIRO DE EDUCAÇÃO EM ENGENHARIA 2009</vt:lpstr>
    </vt:vector>
  </TitlesOfParts>
  <Company>HFL</Company>
  <LinksUpToDate>false</LinksUpToDate>
  <CharactersWithSpaces>19189</CharactersWithSpaces>
  <SharedDoc>false</SharedDoc>
  <HLinks>
    <vt:vector size="6" baseType="variant">
      <vt:variant>
        <vt:i4>1441903</vt:i4>
      </vt:variant>
      <vt:variant>
        <vt:i4>0</vt:i4>
      </vt:variant>
      <vt:variant>
        <vt:i4>0</vt:i4>
      </vt:variant>
      <vt:variant>
        <vt:i4>5</vt:i4>
      </vt:variant>
      <vt:variant>
        <vt:lpwstr>mailto:cobenge2009@factos.com.br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PARA A PREPARAÇÃO E SUBMISSÃO DE TRABALHOS PARA O CONGRESSO BRASILEIRO DE EDUCAÇÃO EM ENGENHARIA 2009</dc:title>
  <dc:subject/>
  <dc:creator>Hiran Ferreira de Lira</dc:creator>
  <cp:keywords/>
  <dc:description/>
  <cp:lastModifiedBy>Rômulo Lira Milhomem</cp:lastModifiedBy>
  <cp:revision>6</cp:revision>
  <dcterms:created xsi:type="dcterms:W3CDTF">2009-06-19T00:29:00Z</dcterms:created>
  <dcterms:modified xsi:type="dcterms:W3CDTF">2009-08-17T20:59:00Z</dcterms:modified>
</cp:coreProperties>
</file>